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highlight w:val="none"/>
        </w:rPr>
      </w:pPr>
      <w:bookmarkStart w:id="0" w:name="_Toc25994"/>
      <w:bookmarkEnd w:id="0"/>
      <w:bookmarkStart w:id="1" w:name="_Toc27204"/>
      <w:bookmarkEnd w:id="1"/>
      <w:r>
        <w:rPr>
          <w:rFonts w:ascii="宋体" w:hAnsi="宋体"/>
          <w:b/>
          <w:sz w:val="72"/>
          <w:szCs w:val="72"/>
          <w:highlight w:val="none"/>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highlight w:val="none"/>
        </w:rPr>
      </w:pPr>
    </w:p>
    <w:p w14:paraId="32EDC448">
      <w:pPr>
        <w:spacing w:line="480" w:lineRule="auto"/>
        <w:jc w:val="center"/>
        <w:textAlignment w:val="baseline"/>
        <w:rPr>
          <w:rFonts w:hint="eastAsia" w:ascii="黑体" w:hAnsi="黑体" w:eastAsia="黑体"/>
          <w:b/>
          <w:bCs/>
          <w:sz w:val="48"/>
          <w:szCs w:val="48"/>
          <w:highlight w:val="none"/>
        </w:rPr>
      </w:pPr>
    </w:p>
    <w:p w14:paraId="3F3BD0B3">
      <w:pPr>
        <w:spacing w:line="480" w:lineRule="auto"/>
        <w:jc w:val="center"/>
        <w:textAlignment w:val="baseline"/>
        <w:rPr>
          <w:rFonts w:ascii="黑体" w:hAnsi="黑体" w:eastAsia="黑体"/>
          <w:b/>
          <w:bCs/>
          <w:sz w:val="60"/>
          <w:szCs w:val="60"/>
          <w:highlight w:val="none"/>
        </w:rPr>
      </w:pPr>
      <w:r>
        <w:rPr>
          <w:rFonts w:hint="eastAsia" w:ascii="黑体" w:hAnsi="黑体" w:eastAsia="黑体"/>
          <w:b/>
          <w:bCs/>
          <w:sz w:val="60"/>
          <w:szCs w:val="60"/>
          <w:highlight w:val="none"/>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978"/>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978" w:type="dxa"/>
          </w:tcPr>
          <w:p w14:paraId="1285752A">
            <w:pPr>
              <w:widowControl w:val="0"/>
              <w:autoSpaceDE w:val="0"/>
              <w:autoSpaceDN w:val="0"/>
              <w:adjustRightInd w:val="0"/>
              <w:jc w:val="left"/>
              <w:rPr>
                <w:rFonts w:hint="eastAsia" w:ascii="宋体" w:hAnsi="宋体" w:eastAsia="宋体"/>
                <w:b/>
                <w:sz w:val="28"/>
                <w:szCs w:val="28"/>
                <w:highlight w:val="none"/>
                <w:u w:val="single"/>
                <w:lang w:eastAsia="zh-CN"/>
              </w:rPr>
            </w:pPr>
            <w:r>
              <w:rPr>
                <w:rFonts w:hint="eastAsia" w:ascii="宋体" w:hAnsi="宋体"/>
                <w:b/>
                <w:sz w:val="28"/>
                <w:szCs w:val="28"/>
                <w:highlight w:val="none"/>
                <w:u w:val="single"/>
                <w:lang w:val="en-US" w:eastAsia="zh-CN"/>
              </w:rPr>
              <w:t>GG-ZBN-202604090001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978"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品牌商品企划全案服务（</w:t>
            </w:r>
            <w:r>
              <w:rPr>
                <w:rFonts w:hint="eastAsia" w:ascii="宋体" w:hAnsi="宋体"/>
                <w:b/>
                <w:sz w:val="28"/>
                <w:szCs w:val="28"/>
                <w:highlight w:val="none"/>
                <w:u w:val="single"/>
                <w:lang w:val="en-US" w:eastAsia="zh-CN"/>
              </w:rPr>
              <w:t>二次招标</w:t>
            </w:r>
            <w:r>
              <w:rPr>
                <w:rFonts w:hint="eastAsia" w:ascii="宋体" w:hAnsi="宋体"/>
                <w:b/>
                <w:sz w:val="28"/>
                <w:szCs w:val="28"/>
                <w:highlight w:val="none"/>
                <w:u w:val="single"/>
                <w:lang w:val="zh-CN"/>
              </w:rPr>
              <w:t>）</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978"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2246C780">
      <w:pPr>
        <w:tabs>
          <w:tab w:val="left" w:pos="4200"/>
        </w:tabs>
        <w:jc w:val="center"/>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highlight w:val="none"/>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highlight w:val="none"/>
          <w:lang w:val="zh-CN"/>
        </w:rPr>
        <w:id w:val="2041694845"/>
        <w:docPartObj>
          <w:docPartGallery w:val="Table of Contents"/>
          <w:docPartUnique/>
        </w:docPartObj>
      </w:sdtPr>
      <w:sdtEndPr>
        <w:rPr>
          <w:rFonts w:hint="eastAsia" w:ascii="Times New Roman" w:hAnsi="Times New Roman" w:cs="Times New Roman"/>
          <w:b w:val="0"/>
          <w:sz w:val="24"/>
          <w:szCs w:val="24"/>
          <w:highlight w:val="none"/>
          <w:lang w:val="zh-CN"/>
        </w:rPr>
      </w:sdtEndPr>
      <w:sdtContent>
        <w:p w14:paraId="463E9573">
          <w:pPr>
            <w:jc w:val="center"/>
            <w:rPr>
              <w:rFonts w:ascii="黑体" w:hAnsi="黑体" w:cs="黑体"/>
              <w:b/>
              <w:sz w:val="32"/>
              <w:szCs w:val="32"/>
              <w:highlight w:val="none"/>
            </w:rPr>
          </w:pPr>
          <w:r>
            <w:rPr>
              <w:rFonts w:hint="eastAsia" w:ascii="黑体" w:hAnsi="黑体" w:cs="黑体"/>
              <w:b/>
              <w:sz w:val="32"/>
              <w:szCs w:val="32"/>
              <w:highlight w:val="none"/>
              <w:lang w:val="zh-CN"/>
            </w:rPr>
            <w:t>目录</w:t>
          </w:r>
        </w:p>
        <w:p w14:paraId="4C6C8C61">
          <w:pPr>
            <w:pStyle w:val="9"/>
            <w:tabs>
              <w:tab w:val="right" w:leader="dot" w:pos="8306"/>
              <w:tab w:val="clear" w:pos="9240"/>
            </w:tabs>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szCs w:val="24"/>
              <w:highlight w:val="none"/>
            </w:rPr>
            <w:fldChar w:fldCharType="begin"/>
          </w:r>
          <w:r>
            <w:rPr>
              <w:szCs w:val="24"/>
              <w:highlight w:val="none"/>
            </w:rPr>
            <w:instrText xml:space="preserve"> HYPERLINK \l _Toc3373 </w:instrText>
          </w:r>
          <w:r>
            <w:rPr>
              <w:szCs w:val="24"/>
              <w:highlight w:val="none"/>
            </w:rPr>
            <w:fldChar w:fldCharType="separate"/>
          </w:r>
          <w:r>
            <w:rPr>
              <w:rFonts w:ascii="黑体" w:hAnsi="黑体" w:eastAsia="黑体" w:cs="黑体"/>
              <w:szCs w:val="40"/>
              <w:highlight w:val="none"/>
            </w:rPr>
            <w:t>第一章 资格预审公告</w:t>
          </w:r>
          <w:r>
            <w:tab/>
          </w:r>
          <w:r>
            <w:fldChar w:fldCharType="begin"/>
          </w:r>
          <w:r>
            <w:instrText xml:space="preserve"> PAGEREF _Toc3373 \h </w:instrText>
          </w:r>
          <w:r>
            <w:fldChar w:fldCharType="separate"/>
          </w:r>
          <w:r>
            <w:t>2</w:t>
          </w:r>
          <w:r>
            <w:fldChar w:fldCharType="end"/>
          </w:r>
          <w:r>
            <w:rPr>
              <w:szCs w:val="24"/>
              <w:highlight w:val="none"/>
            </w:rPr>
            <w:fldChar w:fldCharType="end"/>
          </w:r>
        </w:p>
        <w:p w14:paraId="543957CA">
          <w:pPr>
            <w:pStyle w:val="10"/>
            <w:tabs>
              <w:tab w:val="right" w:leader="dot" w:pos="8306"/>
            </w:tabs>
          </w:pPr>
          <w:r>
            <w:rPr>
              <w:bCs/>
              <w:highlight w:val="none"/>
              <w:lang w:val="zh-CN"/>
            </w:rPr>
            <w:fldChar w:fldCharType="begin"/>
          </w:r>
          <w:r>
            <w:rPr>
              <w:bCs/>
              <w:highlight w:val="none"/>
              <w:lang w:val="zh-CN"/>
            </w:rPr>
            <w:instrText xml:space="preserve"> HYPERLINK \l _Toc2515 </w:instrText>
          </w:r>
          <w:r>
            <w:rPr>
              <w:bCs/>
              <w:highlight w:val="none"/>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_Toc2515 \h </w:instrText>
          </w:r>
          <w:r>
            <w:fldChar w:fldCharType="separate"/>
          </w:r>
          <w:r>
            <w:t>2</w:t>
          </w:r>
          <w:r>
            <w:fldChar w:fldCharType="end"/>
          </w:r>
          <w:r>
            <w:rPr>
              <w:bCs/>
              <w:highlight w:val="none"/>
              <w:lang w:val="zh-CN"/>
            </w:rPr>
            <w:fldChar w:fldCharType="end"/>
          </w:r>
        </w:p>
        <w:p w14:paraId="13F9C094">
          <w:pPr>
            <w:pStyle w:val="10"/>
            <w:tabs>
              <w:tab w:val="right" w:leader="dot" w:pos="8306"/>
            </w:tabs>
          </w:pPr>
          <w:r>
            <w:rPr>
              <w:bCs/>
              <w:highlight w:val="none"/>
              <w:lang w:val="zh-CN"/>
            </w:rPr>
            <w:fldChar w:fldCharType="begin"/>
          </w:r>
          <w:r>
            <w:rPr>
              <w:bCs/>
              <w:highlight w:val="none"/>
              <w:lang w:val="zh-CN"/>
            </w:rPr>
            <w:instrText xml:space="preserve"> HYPERLINK \l _Toc1085 </w:instrText>
          </w:r>
          <w:r>
            <w:rPr>
              <w:bCs/>
              <w:highlight w:val="none"/>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_Toc1085 \h </w:instrText>
          </w:r>
          <w:r>
            <w:fldChar w:fldCharType="separate"/>
          </w:r>
          <w:r>
            <w:t>2</w:t>
          </w:r>
          <w:r>
            <w:fldChar w:fldCharType="end"/>
          </w:r>
          <w:r>
            <w:rPr>
              <w:bCs/>
              <w:highlight w:val="none"/>
              <w:lang w:val="zh-CN"/>
            </w:rPr>
            <w:fldChar w:fldCharType="end"/>
          </w:r>
        </w:p>
        <w:p w14:paraId="739AA043">
          <w:pPr>
            <w:pStyle w:val="10"/>
            <w:tabs>
              <w:tab w:val="right" w:leader="dot" w:pos="8306"/>
            </w:tabs>
          </w:pPr>
          <w:r>
            <w:rPr>
              <w:bCs/>
              <w:highlight w:val="none"/>
              <w:lang w:val="zh-CN"/>
            </w:rPr>
            <w:fldChar w:fldCharType="begin"/>
          </w:r>
          <w:r>
            <w:rPr>
              <w:bCs/>
              <w:highlight w:val="none"/>
              <w:lang w:val="zh-CN"/>
            </w:rPr>
            <w:instrText xml:space="preserve"> HYPERLINK \l _Toc21281 </w:instrText>
          </w:r>
          <w:r>
            <w:rPr>
              <w:bCs/>
              <w:highlight w:val="none"/>
              <w:lang w:val="zh-CN"/>
            </w:rPr>
            <w:fldChar w:fldCharType="separate"/>
          </w:r>
          <w:r>
            <w:rPr>
              <w:rFonts w:hint="eastAsia" w:ascii="黑体" w:hAnsi="黑体" w:eastAsia="黑体" w:cs="黑体"/>
              <w:highlight w:val="none"/>
              <w:lang w:val="en-US" w:eastAsia="zh-CN"/>
            </w:rPr>
            <w:t>3.</w:t>
          </w:r>
          <w:r>
            <w:rPr>
              <w:rFonts w:ascii="黑体" w:hAnsi="黑体" w:eastAsia="黑体" w:cs="黑体"/>
              <w:highlight w:val="none"/>
            </w:rPr>
            <w:t>资格预审文件的获取方式</w:t>
          </w:r>
          <w:r>
            <w:tab/>
          </w:r>
          <w:r>
            <w:fldChar w:fldCharType="begin"/>
          </w:r>
          <w:r>
            <w:instrText xml:space="preserve"> PAGEREF _Toc21281 \h </w:instrText>
          </w:r>
          <w:r>
            <w:fldChar w:fldCharType="separate"/>
          </w:r>
          <w:r>
            <w:t>3</w:t>
          </w:r>
          <w:r>
            <w:fldChar w:fldCharType="end"/>
          </w:r>
          <w:r>
            <w:rPr>
              <w:bCs/>
              <w:highlight w:val="none"/>
              <w:lang w:val="zh-CN"/>
            </w:rPr>
            <w:fldChar w:fldCharType="end"/>
          </w:r>
        </w:p>
        <w:p w14:paraId="79E32DE2">
          <w:pPr>
            <w:pStyle w:val="10"/>
            <w:tabs>
              <w:tab w:val="right" w:leader="dot" w:pos="8306"/>
            </w:tabs>
          </w:pPr>
          <w:r>
            <w:rPr>
              <w:bCs/>
              <w:highlight w:val="none"/>
              <w:lang w:val="zh-CN"/>
            </w:rPr>
            <w:fldChar w:fldCharType="begin"/>
          </w:r>
          <w:r>
            <w:rPr>
              <w:bCs/>
              <w:highlight w:val="none"/>
              <w:lang w:val="zh-CN"/>
            </w:rPr>
            <w:instrText xml:space="preserve"> HYPERLINK \l _Toc16000 </w:instrText>
          </w:r>
          <w:r>
            <w:rPr>
              <w:bCs/>
              <w:highlight w:val="none"/>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_Toc16000 \h </w:instrText>
          </w:r>
          <w:r>
            <w:fldChar w:fldCharType="separate"/>
          </w:r>
          <w:r>
            <w:t>3</w:t>
          </w:r>
          <w:r>
            <w:fldChar w:fldCharType="end"/>
          </w:r>
          <w:r>
            <w:rPr>
              <w:bCs/>
              <w:highlight w:val="none"/>
              <w:lang w:val="zh-CN"/>
            </w:rPr>
            <w:fldChar w:fldCharType="end"/>
          </w:r>
        </w:p>
        <w:p w14:paraId="1EB41413">
          <w:pPr>
            <w:pStyle w:val="10"/>
            <w:tabs>
              <w:tab w:val="right" w:leader="dot" w:pos="8306"/>
            </w:tabs>
          </w:pPr>
          <w:r>
            <w:rPr>
              <w:bCs/>
              <w:highlight w:val="none"/>
              <w:lang w:val="zh-CN"/>
            </w:rPr>
            <w:fldChar w:fldCharType="begin"/>
          </w:r>
          <w:r>
            <w:rPr>
              <w:bCs/>
              <w:highlight w:val="none"/>
              <w:lang w:val="zh-CN"/>
            </w:rPr>
            <w:instrText xml:space="preserve"> HYPERLINK \l _Toc31987 </w:instrText>
          </w:r>
          <w:r>
            <w:rPr>
              <w:bCs/>
              <w:highlight w:val="none"/>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_Toc31987 \h </w:instrText>
          </w:r>
          <w:r>
            <w:fldChar w:fldCharType="separate"/>
          </w:r>
          <w:r>
            <w:t>3</w:t>
          </w:r>
          <w:r>
            <w:fldChar w:fldCharType="end"/>
          </w:r>
          <w:r>
            <w:rPr>
              <w:bCs/>
              <w:highlight w:val="none"/>
              <w:lang w:val="zh-CN"/>
            </w:rPr>
            <w:fldChar w:fldCharType="end"/>
          </w:r>
        </w:p>
        <w:p w14:paraId="0EB08310">
          <w:pPr>
            <w:pStyle w:val="10"/>
            <w:tabs>
              <w:tab w:val="right" w:leader="dot" w:pos="8306"/>
            </w:tabs>
          </w:pPr>
          <w:r>
            <w:rPr>
              <w:bCs/>
              <w:highlight w:val="none"/>
              <w:lang w:val="zh-CN"/>
            </w:rPr>
            <w:fldChar w:fldCharType="begin"/>
          </w:r>
          <w:r>
            <w:rPr>
              <w:bCs/>
              <w:highlight w:val="none"/>
              <w:lang w:val="zh-CN"/>
            </w:rPr>
            <w:instrText xml:space="preserve"> HYPERLINK \l _Toc26071 </w:instrText>
          </w:r>
          <w:r>
            <w:rPr>
              <w:bCs/>
              <w:highlight w:val="none"/>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_Toc26071 \h </w:instrText>
          </w:r>
          <w:r>
            <w:fldChar w:fldCharType="separate"/>
          </w:r>
          <w:r>
            <w:t>4</w:t>
          </w:r>
          <w:r>
            <w:fldChar w:fldCharType="end"/>
          </w:r>
          <w:r>
            <w:rPr>
              <w:bCs/>
              <w:highlight w:val="none"/>
              <w:lang w:val="zh-CN"/>
            </w:rPr>
            <w:fldChar w:fldCharType="end"/>
          </w:r>
        </w:p>
        <w:p w14:paraId="14C0F906">
          <w:pPr>
            <w:pStyle w:val="9"/>
            <w:tabs>
              <w:tab w:val="right" w:leader="dot" w:pos="8306"/>
              <w:tab w:val="clear" w:pos="9240"/>
            </w:tabs>
          </w:pPr>
          <w:r>
            <w:rPr>
              <w:bCs/>
              <w:highlight w:val="none"/>
              <w:lang w:val="zh-CN"/>
            </w:rPr>
            <w:fldChar w:fldCharType="begin"/>
          </w:r>
          <w:r>
            <w:rPr>
              <w:bCs/>
              <w:highlight w:val="none"/>
              <w:lang w:val="zh-CN"/>
            </w:rPr>
            <w:instrText xml:space="preserve"> HYPERLINK \l _Toc3235 </w:instrText>
          </w:r>
          <w:r>
            <w:rPr>
              <w:bCs/>
              <w:highlight w:val="none"/>
              <w:lang w:val="zh-CN"/>
            </w:rPr>
            <w:fldChar w:fldCharType="separate"/>
          </w:r>
          <w:r>
            <w:rPr>
              <w:rFonts w:ascii="黑体" w:hAnsi="黑体" w:eastAsia="黑体" w:cs="黑体"/>
              <w:szCs w:val="40"/>
              <w:highlight w:val="none"/>
            </w:rPr>
            <w:t>第二章 申请人须知</w:t>
          </w:r>
          <w:r>
            <w:tab/>
          </w:r>
          <w:r>
            <w:fldChar w:fldCharType="begin"/>
          </w:r>
          <w:r>
            <w:instrText xml:space="preserve"> PAGEREF _Toc3235 \h </w:instrText>
          </w:r>
          <w:r>
            <w:fldChar w:fldCharType="separate"/>
          </w:r>
          <w:r>
            <w:t>5</w:t>
          </w:r>
          <w:r>
            <w:fldChar w:fldCharType="end"/>
          </w:r>
          <w:r>
            <w:rPr>
              <w:bCs/>
              <w:highlight w:val="none"/>
              <w:lang w:val="zh-CN"/>
            </w:rPr>
            <w:fldChar w:fldCharType="end"/>
          </w:r>
        </w:p>
        <w:p w14:paraId="7776FE9A">
          <w:pPr>
            <w:pStyle w:val="10"/>
            <w:tabs>
              <w:tab w:val="right" w:leader="dot" w:pos="8306"/>
            </w:tabs>
          </w:pPr>
          <w:r>
            <w:rPr>
              <w:bCs/>
              <w:highlight w:val="none"/>
              <w:lang w:val="zh-CN"/>
            </w:rPr>
            <w:fldChar w:fldCharType="begin"/>
          </w:r>
          <w:r>
            <w:rPr>
              <w:bCs/>
              <w:highlight w:val="none"/>
              <w:lang w:val="zh-CN"/>
            </w:rPr>
            <w:instrText xml:space="preserve"> HYPERLINK \l _Toc18761 </w:instrText>
          </w:r>
          <w:r>
            <w:rPr>
              <w:bCs/>
              <w:highlight w:val="none"/>
              <w:lang w:val="zh-CN"/>
            </w:rPr>
            <w:fldChar w:fldCharType="separate"/>
          </w:r>
          <w:r>
            <w:rPr>
              <w:rFonts w:ascii="黑体" w:hAnsi="黑体" w:eastAsia="黑体" w:cs="黑体"/>
              <w:highlight w:val="none"/>
            </w:rPr>
            <w:t>1. 总则</w:t>
          </w:r>
          <w:r>
            <w:tab/>
          </w:r>
          <w:r>
            <w:fldChar w:fldCharType="begin"/>
          </w:r>
          <w:r>
            <w:instrText xml:space="preserve"> PAGEREF _Toc18761 \h </w:instrText>
          </w:r>
          <w:r>
            <w:fldChar w:fldCharType="separate"/>
          </w:r>
          <w:r>
            <w:t>5</w:t>
          </w:r>
          <w:r>
            <w:fldChar w:fldCharType="end"/>
          </w:r>
          <w:r>
            <w:rPr>
              <w:bCs/>
              <w:highlight w:val="none"/>
              <w:lang w:val="zh-CN"/>
            </w:rPr>
            <w:fldChar w:fldCharType="end"/>
          </w:r>
        </w:p>
        <w:p w14:paraId="5082DE50">
          <w:pPr>
            <w:pStyle w:val="10"/>
            <w:tabs>
              <w:tab w:val="right" w:leader="dot" w:pos="8306"/>
            </w:tabs>
          </w:pPr>
          <w:r>
            <w:rPr>
              <w:bCs/>
              <w:highlight w:val="none"/>
              <w:lang w:val="zh-CN"/>
            </w:rPr>
            <w:fldChar w:fldCharType="begin"/>
          </w:r>
          <w:r>
            <w:rPr>
              <w:bCs/>
              <w:highlight w:val="none"/>
              <w:lang w:val="zh-CN"/>
            </w:rPr>
            <w:instrText xml:space="preserve"> HYPERLINK \l _Toc16354 </w:instrText>
          </w:r>
          <w:r>
            <w:rPr>
              <w:bCs/>
              <w:highlight w:val="none"/>
              <w:lang w:val="zh-CN"/>
            </w:rPr>
            <w:fldChar w:fldCharType="separate"/>
          </w:r>
          <w:r>
            <w:rPr>
              <w:rFonts w:ascii="黑体" w:hAnsi="黑体" w:eastAsia="黑体" w:cs="黑体"/>
              <w:highlight w:val="none"/>
            </w:rPr>
            <w:t>2. 申请人资格要求</w:t>
          </w:r>
          <w:r>
            <w:tab/>
          </w:r>
          <w:r>
            <w:fldChar w:fldCharType="begin"/>
          </w:r>
          <w:r>
            <w:instrText xml:space="preserve"> PAGEREF _Toc16354 \h </w:instrText>
          </w:r>
          <w:r>
            <w:fldChar w:fldCharType="separate"/>
          </w:r>
          <w:r>
            <w:t>5</w:t>
          </w:r>
          <w:r>
            <w:fldChar w:fldCharType="end"/>
          </w:r>
          <w:r>
            <w:rPr>
              <w:bCs/>
              <w:highlight w:val="none"/>
              <w:lang w:val="zh-CN"/>
            </w:rPr>
            <w:fldChar w:fldCharType="end"/>
          </w:r>
        </w:p>
        <w:p w14:paraId="16D08021">
          <w:pPr>
            <w:pStyle w:val="10"/>
            <w:tabs>
              <w:tab w:val="right" w:leader="dot" w:pos="8306"/>
            </w:tabs>
          </w:pPr>
          <w:r>
            <w:rPr>
              <w:bCs/>
              <w:highlight w:val="none"/>
              <w:lang w:val="zh-CN"/>
            </w:rPr>
            <w:fldChar w:fldCharType="begin"/>
          </w:r>
          <w:r>
            <w:rPr>
              <w:bCs/>
              <w:highlight w:val="none"/>
              <w:lang w:val="zh-CN"/>
            </w:rPr>
            <w:instrText xml:space="preserve"> HYPERLINK \l _Toc22374 </w:instrText>
          </w:r>
          <w:r>
            <w:rPr>
              <w:bCs/>
              <w:highlight w:val="none"/>
              <w:lang w:val="zh-CN"/>
            </w:rPr>
            <w:fldChar w:fldCharType="separate"/>
          </w:r>
          <w:r>
            <w:rPr>
              <w:rFonts w:ascii="黑体" w:hAnsi="黑体" w:eastAsia="黑体" w:cs="黑体"/>
              <w:highlight w:val="none"/>
            </w:rPr>
            <w:t>3. 资格预审文件</w:t>
          </w:r>
          <w:r>
            <w:tab/>
          </w:r>
          <w:r>
            <w:fldChar w:fldCharType="begin"/>
          </w:r>
          <w:r>
            <w:instrText xml:space="preserve"> PAGEREF _Toc22374 \h </w:instrText>
          </w:r>
          <w:r>
            <w:fldChar w:fldCharType="separate"/>
          </w:r>
          <w:r>
            <w:t>5</w:t>
          </w:r>
          <w:r>
            <w:fldChar w:fldCharType="end"/>
          </w:r>
          <w:r>
            <w:rPr>
              <w:bCs/>
              <w:highlight w:val="none"/>
              <w:lang w:val="zh-CN"/>
            </w:rPr>
            <w:fldChar w:fldCharType="end"/>
          </w:r>
        </w:p>
        <w:p w14:paraId="091CF6A4">
          <w:pPr>
            <w:pStyle w:val="10"/>
            <w:tabs>
              <w:tab w:val="right" w:leader="dot" w:pos="8306"/>
            </w:tabs>
          </w:pPr>
          <w:r>
            <w:rPr>
              <w:bCs/>
              <w:highlight w:val="none"/>
              <w:lang w:val="zh-CN"/>
            </w:rPr>
            <w:fldChar w:fldCharType="begin"/>
          </w:r>
          <w:r>
            <w:rPr>
              <w:bCs/>
              <w:highlight w:val="none"/>
              <w:lang w:val="zh-CN"/>
            </w:rPr>
            <w:instrText xml:space="preserve"> HYPERLINK \l _Toc23585 </w:instrText>
          </w:r>
          <w:r>
            <w:rPr>
              <w:bCs/>
              <w:highlight w:val="none"/>
              <w:lang w:val="zh-CN"/>
            </w:rPr>
            <w:fldChar w:fldCharType="separate"/>
          </w:r>
          <w:r>
            <w:rPr>
              <w:rFonts w:ascii="黑体" w:hAnsi="黑体" w:eastAsia="黑体" w:cs="黑体"/>
              <w:highlight w:val="none"/>
            </w:rPr>
            <w:t>4. 资格预审申请文件的编制</w:t>
          </w:r>
          <w:r>
            <w:tab/>
          </w:r>
          <w:r>
            <w:fldChar w:fldCharType="begin"/>
          </w:r>
          <w:r>
            <w:instrText xml:space="preserve"> PAGEREF _Toc23585 \h </w:instrText>
          </w:r>
          <w:r>
            <w:fldChar w:fldCharType="separate"/>
          </w:r>
          <w:r>
            <w:t>6</w:t>
          </w:r>
          <w:r>
            <w:fldChar w:fldCharType="end"/>
          </w:r>
          <w:r>
            <w:rPr>
              <w:bCs/>
              <w:highlight w:val="none"/>
              <w:lang w:val="zh-CN"/>
            </w:rPr>
            <w:fldChar w:fldCharType="end"/>
          </w:r>
        </w:p>
        <w:p w14:paraId="1CD34BFF">
          <w:pPr>
            <w:pStyle w:val="10"/>
            <w:tabs>
              <w:tab w:val="right" w:leader="dot" w:pos="8306"/>
            </w:tabs>
          </w:pPr>
          <w:r>
            <w:rPr>
              <w:bCs/>
              <w:highlight w:val="none"/>
              <w:lang w:val="zh-CN"/>
            </w:rPr>
            <w:fldChar w:fldCharType="begin"/>
          </w:r>
          <w:r>
            <w:rPr>
              <w:bCs/>
              <w:highlight w:val="none"/>
              <w:lang w:val="zh-CN"/>
            </w:rPr>
            <w:instrText xml:space="preserve"> HYPERLINK \l _Toc29834 </w:instrText>
          </w:r>
          <w:r>
            <w:rPr>
              <w:bCs/>
              <w:highlight w:val="none"/>
              <w:lang w:val="zh-CN"/>
            </w:rPr>
            <w:fldChar w:fldCharType="separate"/>
          </w:r>
          <w:r>
            <w:rPr>
              <w:rFonts w:ascii="黑体" w:hAnsi="黑体" w:eastAsia="黑体" w:cs="黑体"/>
              <w:highlight w:val="none"/>
            </w:rPr>
            <w:t>5. 申请文件的提交</w:t>
          </w:r>
          <w:r>
            <w:tab/>
          </w:r>
          <w:r>
            <w:fldChar w:fldCharType="begin"/>
          </w:r>
          <w:r>
            <w:instrText xml:space="preserve"> PAGEREF _Toc29834 \h </w:instrText>
          </w:r>
          <w:r>
            <w:fldChar w:fldCharType="separate"/>
          </w:r>
          <w:r>
            <w:t>6</w:t>
          </w:r>
          <w:r>
            <w:fldChar w:fldCharType="end"/>
          </w:r>
          <w:r>
            <w:rPr>
              <w:bCs/>
              <w:highlight w:val="none"/>
              <w:lang w:val="zh-CN"/>
            </w:rPr>
            <w:fldChar w:fldCharType="end"/>
          </w:r>
        </w:p>
        <w:p w14:paraId="2617A8AC">
          <w:pPr>
            <w:pStyle w:val="10"/>
            <w:tabs>
              <w:tab w:val="right" w:leader="dot" w:pos="8306"/>
            </w:tabs>
          </w:pPr>
          <w:r>
            <w:rPr>
              <w:bCs/>
              <w:highlight w:val="none"/>
              <w:lang w:val="zh-CN"/>
            </w:rPr>
            <w:fldChar w:fldCharType="begin"/>
          </w:r>
          <w:r>
            <w:rPr>
              <w:bCs/>
              <w:highlight w:val="none"/>
              <w:lang w:val="zh-CN"/>
            </w:rPr>
            <w:instrText xml:space="preserve"> HYPERLINK \l _Toc24114 </w:instrText>
          </w:r>
          <w:r>
            <w:rPr>
              <w:bCs/>
              <w:highlight w:val="none"/>
              <w:lang w:val="zh-CN"/>
            </w:rPr>
            <w:fldChar w:fldCharType="separate"/>
          </w:r>
          <w:r>
            <w:rPr>
              <w:rFonts w:ascii="黑体" w:hAnsi="黑体" w:eastAsia="黑体" w:cs="黑体"/>
              <w:highlight w:val="none"/>
            </w:rPr>
            <w:t>6. 资格预审结果</w:t>
          </w:r>
          <w:r>
            <w:tab/>
          </w:r>
          <w:r>
            <w:fldChar w:fldCharType="begin"/>
          </w:r>
          <w:r>
            <w:instrText xml:space="preserve"> PAGEREF _Toc24114 \h </w:instrText>
          </w:r>
          <w:r>
            <w:fldChar w:fldCharType="separate"/>
          </w:r>
          <w:r>
            <w:t>6</w:t>
          </w:r>
          <w:r>
            <w:fldChar w:fldCharType="end"/>
          </w:r>
          <w:r>
            <w:rPr>
              <w:bCs/>
              <w:highlight w:val="none"/>
              <w:lang w:val="zh-CN"/>
            </w:rPr>
            <w:fldChar w:fldCharType="end"/>
          </w:r>
        </w:p>
        <w:p w14:paraId="2ADF34C6">
          <w:pPr>
            <w:pStyle w:val="10"/>
            <w:tabs>
              <w:tab w:val="right" w:leader="dot" w:pos="8306"/>
            </w:tabs>
          </w:pPr>
          <w:r>
            <w:rPr>
              <w:bCs/>
              <w:highlight w:val="none"/>
              <w:lang w:val="zh-CN"/>
            </w:rPr>
            <w:fldChar w:fldCharType="begin"/>
          </w:r>
          <w:r>
            <w:rPr>
              <w:bCs/>
              <w:highlight w:val="none"/>
              <w:lang w:val="zh-CN"/>
            </w:rPr>
            <w:instrText xml:space="preserve"> HYPERLINK \l _Toc21633 </w:instrText>
          </w:r>
          <w:r>
            <w:rPr>
              <w:bCs/>
              <w:highlight w:val="none"/>
              <w:lang w:val="zh-CN"/>
            </w:rPr>
            <w:fldChar w:fldCharType="separate"/>
          </w:r>
          <w:r>
            <w:rPr>
              <w:rFonts w:ascii="黑体" w:hAnsi="黑体" w:eastAsia="黑体" w:cs="黑体"/>
              <w:highlight w:val="none"/>
            </w:rPr>
            <w:t>7. 其他</w:t>
          </w:r>
          <w:r>
            <w:tab/>
          </w:r>
          <w:r>
            <w:fldChar w:fldCharType="begin"/>
          </w:r>
          <w:r>
            <w:instrText xml:space="preserve"> PAGEREF _Toc21633 \h </w:instrText>
          </w:r>
          <w:r>
            <w:fldChar w:fldCharType="separate"/>
          </w:r>
          <w:r>
            <w:t>6</w:t>
          </w:r>
          <w:r>
            <w:fldChar w:fldCharType="end"/>
          </w:r>
          <w:r>
            <w:rPr>
              <w:bCs/>
              <w:highlight w:val="none"/>
              <w:lang w:val="zh-CN"/>
            </w:rPr>
            <w:fldChar w:fldCharType="end"/>
          </w:r>
        </w:p>
        <w:p w14:paraId="57DE01D3">
          <w:pPr>
            <w:pStyle w:val="9"/>
            <w:tabs>
              <w:tab w:val="right" w:leader="dot" w:pos="8306"/>
              <w:tab w:val="clear" w:pos="9240"/>
            </w:tabs>
          </w:pPr>
          <w:r>
            <w:rPr>
              <w:bCs/>
              <w:highlight w:val="none"/>
              <w:lang w:val="zh-CN"/>
            </w:rPr>
            <w:fldChar w:fldCharType="begin"/>
          </w:r>
          <w:r>
            <w:rPr>
              <w:bCs/>
              <w:highlight w:val="none"/>
              <w:lang w:val="zh-CN"/>
            </w:rPr>
            <w:instrText xml:space="preserve"> HYPERLINK \l _Toc13289 </w:instrText>
          </w:r>
          <w:r>
            <w:rPr>
              <w:bCs/>
              <w:highlight w:val="none"/>
              <w:lang w:val="zh-CN"/>
            </w:rPr>
            <w:fldChar w:fldCharType="separate"/>
          </w:r>
          <w:r>
            <w:rPr>
              <w:rFonts w:ascii="黑体" w:hAnsi="黑体" w:eastAsia="黑体" w:cs="黑体"/>
              <w:szCs w:val="40"/>
              <w:highlight w:val="none"/>
            </w:rPr>
            <w:t>第三章 资格预审方法</w:t>
          </w:r>
          <w:r>
            <w:tab/>
          </w:r>
          <w:r>
            <w:fldChar w:fldCharType="begin"/>
          </w:r>
          <w:r>
            <w:instrText xml:space="preserve"> PAGEREF _Toc13289 \h </w:instrText>
          </w:r>
          <w:r>
            <w:fldChar w:fldCharType="separate"/>
          </w:r>
          <w:r>
            <w:t>7</w:t>
          </w:r>
          <w:r>
            <w:fldChar w:fldCharType="end"/>
          </w:r>
          <w:r>
            <w:rPr>
              <w:bCs/>
              <w:highlight w:val="none"/>
              <w:lang w:val="zh-CN"/>
            </w:rPr>
            <w:fldChar w:fldCharType="end"/>
          </w:r>
        </w:p>
        <w:p w14:paraId="398215DB">
          <w:pPr>
            <w:pStyle w:val="10"/>
            <w:tabs>
              <w:tab w:val="right" w:leader="dot" w:pos="8306"/>
            </w:tabs>
          </w:pPr>
          <w:r>
            <w:rPr>
              <w:bCs/>
              <w:highlight w:val="none"/>
              <w:lang w:val="zh-CN"/>
            </w:rPr>
            <w:fldChar w:fldCharType="begin"/>
          </w:r>
          <w:r>
            <w:rPr>
              <w:bCs/>
              <w:highlight w:val="none"/>
              <w:lang w:val="zh-CN"/>
            </w:rPr>
            <w:instrText xml:space="preserve"> HYPERLINK \l _Toc31270 </w:instrText>
          </w:r>
          <w:r>
            <w:rPr>
              <w:bCs/>
              <w:highlight w:val="none"/>
              <w:lang w:val="zh-CN"/>
            </w:rPr>
            <w:fldChar w:fldCharType="separate"/>
          </w:r>
          <w:r>
            <w:rPr>
              <w:rFonts w:ascii="黑体" w:hAnsi="黑体" w:eastAsia="黑体" w:cs="黑体"/>
              <w:highlight w:val="none"/>
            </w:rPr>
            <w:t>1. 审查原则</w:t>
          </w:r>
          <w:r>
            <w:tab/>
          </w:r>
          <w:r>
            <w:fldChar w:fldCharType="begin"/>
          </w:r>
          <w:r>
            <w:instrText xml:space="preserve"> PAGEREF _Toc31270 \h </w:instrText>
          </w:r>
          <w:r>
            <w:fldChar w:fldCharType="separate"/>
          </w:r>
          <w:r>
            <w:t>7</w:t>
          </w:r>
          <w:r>
            <w:fldChar w:fldCharType="end"/>
          </w:r>
          <w:r>
            <w:rPr>
              <w:bCs/>
              <w:highlight w:val="none"/>
              <w:lang w:val="zh-CN"/>
            </w:rPr>
            <w:fldChar w:fldCharType="end"/>
          </w:r>
        </w:p>
        <w:p w14:paraId="72155789">
          <w:pPr>
            <w:pStyle w:val="10"/>
            <w:tabs>
              <w:tab w:val="right" w:leader="dot" w:pos="8306"/>
            </w:tabs>
          </w:pPr>
          <w:r>
            <w:rPr>
              <w:bCs/>
              <w:highlight w:val="none"/>
              <w:lang w:val="zh-CN"/>
            </w:rPr>
            <w:fldChar w:fldCharType="begin"/>
          </w:r>
          <w:r>
            <w:rPr>
              <w:bCs/>
              <w:highlight w:val="none"/>
              <w:lang w:val="zh-CN"/>
            </w:rPr>
            <w:instrText xml:space="preserve"> HYPERLINK \l _Toc14274 </w:instrText>
          </w:r>
          <w:r>
            <w:rPr>
              <w:bCs/>
              <w:highlight w:val="none"/>
              <w:lang w:val="zh-CN"/>
            </w:rPr>
            <w:fldChar w:fldCharType="separate"/>
          </w:r>
          <w:r>
            <w:rPr>
              <w:rFonts w:ascii="黑体" w:hAnsi="黑体" w:eastAsia="黑体" w:cs="黑体"/>
              <w:highlight w:val="none"/>
            </w:rPr>
            <w:t>2. 审查方法</w:t>
          </w:r>
          <w:r>
            <w:tab/>
          </w:r>
          <w:r>
            <w:fldChar w:fldCharType="begin"/>
          </w:r>
          <w:r>
            <w:instrText xml:space="preserve"> PAGEREF _Toc14274 \h </w:instrText>
          </w:r>
          <w:r>
            <w:fldChar w:fldCharType="separate"/>
          </w:r>
          <w:r>
            <w:t>7</w:t>
          </w:r>
          <w:r>
            <w:fldChar w:fldCharType="end"/>
          </w:r>
          <w:r>
            <w:rPr>
              <w:bCs/>
              <w:highlight w:val="none"/>
              <w:lang w:val="zh-CN"/>
            </w:rPr>
            <w:fldChar w:fldCharType="end"/>
          </w:r>
        </w:p>
        <w:p w14:paraId="11E8B8F9">
          <w:pPr>
            <w:pStyle w:val="10"/>
            <w:tabs>
              <w:tab w:val="right" w:leader="dot" w:pos="8306"/>
            </w:tabs>
          </w:pPr>
          <w:r>
            <w:rPr>
              <w:bCs/>
              <w:highlight w:val="none"/>
              <w:lang w:val="zh-CN"/>
            </w:rPr>
            <w:fldChar w:fldCharType="begin"/>
          </w:r>
          <w:r>
            <w:rPr>
              <w:bCs/>
              <w:highlight w:val="none"/>
              <w:lang w:val="zh-CN"/>
            </w:rPr>
            <w:instrText xml:space="preserve"> HYPERLINK \l _Toc21728 </w:instrText>
          </w:r>
          <w:r>
            <w:rPr>
              <w:bCs/>
              <w:highlight w:val="none"/>
              <w:lang w:val="zh-CN"/>
            </w:rPr>
            <w:fldChar w:fldCharType="separate"/>
          </w:r>
          <w:r>
            <w:rPr>
              <w:rFonts w:ascii="黑体" w:hAnsi="黑体" w:eastAsia="黑体" w:cs="黑体"/>
              <w:highlight w:val="none"/>
            </w:rPr>
            <w:t>3. 审查程序与标准</w:t>
          </w:r>
          <w:r>
            <w:tab/>
          </w:r>
          <w:r>
            <w:fldChar w:fldCharType="begin"/>
          </w:r>
          <w:r>
            <w:instrText xml:space="preserve"> PAGEREF _Toc21728 \h </w:instrText>
          </w:r>
          <w:r>
            <w:fldChar w:fldCharType="separate"/>
          </w:r>
          <w:r>
            <w:t>7</w:t>
          </w:r>
          <w:r>
            <w:fldChar w:fldCharType="end"/>
          </w:r>
          <w:r>
            <w:rPr>
              <w:bCs/>
              <w:highlight w:val="none"/>
              <w:lang w:val="zh-CN"/>
            </w:rPr>
            <w:fldChar w:fldCharType="end"/>
          </w:r>
        </w:p>
        <w:p w14:paraId="0020936B">
          <w:pPr>
            <w:pStyle w:val="10"/>
            <w:tabs>
              <w:tab w:val="right" w:leader="dot" w:pos="8306"/>
            </w:tabs>
          </w:pPr>
          <w:r>
            <w:rPr>
              <w:bCs/>
              <w:highlight w:val="none"/>
              <w:lang w:val="zh-CN"/>
            </w:rPr>
            <w:fldChar w:fldCharType="begin"/>
          </w:r>
          <w:r>
            <w:rPr>
              <w:bCs/>
              <w:highlight w:val="none"/>
              <w:lang w:val="zh-CN"/>
            </w:rPr>
            <w:instrText xml:space="preserve"> HYPERLINK \l _Toc9956 </w:instrText>
          </w:r>
          <w:r>
            <w:rPr>
              <w:bCs/>
              <w:highlight w:val="none"/>
              <w:lang w:val="zh-CN"/>
            </w:rPr>
            <w:fldChar w:fldCharType="separate"/>
          </w:r>
          <w:r>
            <w:rPr>
              <w:rFonts w:ascii="黑体" w:hAnsi="黑体" w:eastAsia="黑体" w:cs="黑体"/>
              <w:highlight w:val="none"/>
            </w:rPr>
            <w:t>4. 审查结果判定</w:t>
          </w:r>
          <w:r>
            <w:tab/>
          </w:r>
          <w:r>
            <w:fldChar w:fldCharType="begin"/>
          </w:r>
          <w:r>
            <w:instrText xml:space="preserve"> PAGEREF _Toc9956 \h </w:instrText>
          </w:r>
          <w:r>
            <w:fldChar w:fldCharType="separate"/>
          </w:r>
          <w:r>
            <w:t>7</w:t>
          </w:r>
          <w:r>
            <w:fldChar w:fldCharType="end"/>
          </w:r>
          <w:r>
            <w:rPr>
              <w:bCs/>
              <w:highlight w:val="none"/>
              <w:lang w:val="zh-CN"/>
            </w:rPr>
            <w:fldChar w:fldCharType="end"/>
          </w:r>
        </w:p>
        <w:p w14:paraId="66193E0B">
          <w:pPr>
            <w:pStyle w:val="9"/>
            <w:tabs>
              <w:tab w:val="right" w:leader="dot" w:pos="8306"/>
              <w:tab w:val="clear" w:pos="9240"/>
            </w:tabs>
          </w:pPr>
          <w:r>
            <w:rPr>
              <w:bCs/>
              <w:highlight w:val="none"/>
              <w:lang w:val="zh-CN"/>
            </w:rPr>
            <w:fldChar w:fldCharType="begin"/>
          </w:r>
          <w:r>
            <w:rPr>
              <w:bCs/>
              <w:highlight w:val="none"/>
              <w:lang w:val="zh-CN"/>
            </w:rPr>
            <w:instrText xml:space="preserve"> HYPERLINK \l _Toc29489 </w:instrText>
          </w:r>
          <w:r>
            <w:rPr>
              <w:bCs/>
              <w:highlight w:val="none"/>
              <w:lang w:val="zh-CN"/>
            </w:rPr>
            <w:fldChar w:fldCharType="separate"/>
          </w:r>
          <w:r>
            <w:rPr>
              <w:rFonts w:ascii="黑体" w:hAnsi="黑体" w:eastAsia="黑体" w:cs="黑体"/>
              <w:szCs w:val="40"/>
              <w:highlight w:val="none"/>
            </w:rPr>
            <w:t>第四章 申请文件格式</w:t>
          </w:r>
          <w:r>
            <w:tab/>
          </w:r>
          <w:r>
            <w:fldChar w:fldCharType="begin"/>
          </w:r>
          <w:r>
            <w:instrText xml:space="preserve"> PAGEREF _Toc29489 \h </w:instrText>
          </w:r>
          <w:r>
            <w:fldChar w:fldCharType="separate"/>
          </w:r>
          <w:r>
            <w:t>8</w:t>
          </w:r>
          <w:r>
            <w:fldChar w:fldCharType="end"/>
          </w:r>
          <w:r>
            <w:rPr>
              <w:bCs/>
              <w:highlight w:val="none"/>
              <w:lang w:val="zh-CN"/>
            </w:rPr>
            <w:fldChar w:fldCharType="end"/>
          </w:r>
        </w:p>
        <w:p w14:paraId="7F95C53B">
          <w:pPr>
            <w:pStyle w:val="10"/>
            <w:tabs>
              <w:tab w:val="right" w:leader="dot" w:pos="8306"/>
            </w:tabs>
          </w:pPr>
          <w:r>
            <w:rPr>
              <w:bCs/>
              <w:highlight w:val="none"/>
              <w:lang w:val="zh-CN"/>
            </w:rPr>
            <w:fldChar w:fldCharType="begin"/>
          </w:r>
          <w:r>
            <w:rPr>
              <w:bCs/>
              <w:highlight w:val="none"/>
              <w:lang w:val="zh-CN"/>
            </w:rPr>
            <w:instrText xml:space="preserve"> HYPERLINK \l _Toc19437 </w:instrText>
          </w:r>
          <w:r>
            <w:rPr>
              <w:bCs/>
              <w:highlight w:val="none"/>
              <w:lang w:val="zh-CN"/>
            </w:rPr>
            <w:fldChar w:fldCharType="separate"/>
          </w:r>
          <w:r>
            <w:rPr>
              <w:rFonts w:ascii="黑体" w:hAnsi="黑体" w:eastAsia="黑体" w:cs="黑体"/>
              <w:highlight w:val="none"/>
            </w:rPr>
            <w:t>包含格式清单：</w:t>
          </w:r>
          <w:r>
            <w:tab/>
          </w:r>
          <w:r>
            <w:fldChar w:fldCharType="begin"/>
          </w:r>
          <w:r>
            <w:instrText xml:space="preserve"> PAGEREF _Toc19437 \h </w:instrText>
          </w:r>
          <w:r>
            <w:fldChar w:fldCharType="separate"/>
          </w:r>
          <w:r>
            <w:t>8</w:t>
          </w:r>
          <w:r>
            <w:fldChar w:fldCharType="end"/>
          </w:r>
          <w:r>
            <w:rPr>
              <w:bCs/>
              <w:highlight w:val="none"/>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highlight w:val="none"/>
              <w:lang w:val="zh-CN"/>
            </w:rPr>
          </w:pPr>
          <w:r>
            <w:rPr>
              <w:bCs/>
              <w:highlight w:val="none"/>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highlight w:val="none"/>
        </w:rPr>
      </w:pPr>
      <w:bookmarkStart w:id="3" w:name="_Toc3373"/>
      <w:r>
        <w:rPr>
          <w:rFonts w:ascii="黑体" w:hAnsi="黑体" w:eastAsia="黑体" w:cs="黑体"/>
          <w:b/>
          <w:color w:val="000000"/>
          <w:sz w:val="40"/>
          <w:szCs w:val="40"/>
          <w:highlight w:val="none"/>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w:t>
      </w:r>
      <w:r>
        <w:rPr>
          <w:rFonts w:ascii="宋体" w:hAnsi="宋体" w:eastAsia="宋体" w:cs="宋体"/>
          <w:b w:val="0"/>
          <w:bCs w:val="0"/>
          <w:color w:val="000000"/>
          <w:sz w:val="24"/>
          <w:highlight w:val="none"/>
        </w:rPr>
        <w:t>定对</w:t>
      </w:r>
      <w:r>
        <w:rPr>
          <w:rFonts w:hint="eastAsia" w:ascii="宋体" w:hAnsi="宋体" w:cs="宋体"/>
          <w:b w:val="0"/>
          <w:bCs w:val="0"/>
          <w:color w:val="000000"/>
          <w:sz w:val="24"/>
          <w:highlight w:val="none"/>
          <w:lang w:eastAsia="zh-CN"/>
        </w:rPr>
        <w:t>品牌商品企划全案服务（</w:t>
      </w:r>
      <w:r>
        <w:rPr>
          <w:rFonts w:hint="eastAsia" w:ascii="宋体" w:hAnsi="宋体" w:cs="宋体"/>
          <w:b w:val="0"/>
          <w:bCs w:val="0"/>
          <w:color w:val="000000"/>
          <w:sz w:val="24"/>
          <w:highlight w:val="none"/>
          <w:lang w:val="en-US" w:eastAsia="zh-CN"/>
        </w:rPr>
        <w:t>二次招标</w:t>
      </w:r>
      <w:r>
        <w:rPr>
          <w:rFonts w:hint="eastAsia" w:ascii="宋体" w:hAnsi="宋体" w:cs="宋体"/>
          <w:b w:val="0"/>
          <w:bCs w:val="0"/>
          <w:color w:val="000000"/>
          <w:sz w:val="24"/>
          <w:highlight w:val="none"/>
          <w:lang w:eastAsia="zh-CN"/>
        </w:rPr>
        <w:t>）</w:t>
      </w:r>
      <w:r>
        <w:rPr>
          <w:rFonts w:ascii="宋体" w:hAnsi="宋体" w:eastAsia="宋体" w:cs="宋体"/>
          <w:b w:val="0"/>
          <w:bCs w:val="0"/>
          <w:color w:val="000000"/>
          <w:sz w:val="24"/>
          <w:highlight w:val="none"/>
        </w:rPr>
        <w:t>项</w:t>
      </w:r>
      <w:r>
        <w:rPr>
          <w:rFonts w:ascii="宋体" w:hAnsi="宋体" w:eastAsia="宋体" w:cs="宋体"/>
          <w:color w:val="000000"/>
          <w:sz w:val="24"/>
          <w:highlight w:val="none"/>
        </w:rPr>
        <w:t>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2515"/>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1.1</w:t>
      </w:r>
      <w:r>
        <w:rPr>
          <w:rFonts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GG-ZBN-202604090001</w:t>
      </w:r>
    </w:p>
    <w:p w14:paraId="6B0CB03E">
      <w:pPr>
        <w:pStyle w:val="4"/>
        <w:numPr>
          <w:ilvl w:val="0"/>
          <w:numId w:val="0"/>
        </w:numPr>
        <w:spacing w:after="75" w:line="420" w:lineRule="exact"/>
        <w:ind w:leftChars="0"/>
        <w:jc w:val="both"/>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sz w:val="24"/>
          <w:szCs w:val="24"/>
          <w:highlight w:val="none"/>
          <w:lang w:val="en-US" w:eastAsia="zh-CN"/>
        </w:rPr>
        <w:t>1.2</w:t>
      </w:r>
      <w:r>
        <w:rPr>
          <w:rFonts w:ascii="宋体" w:hAnsi="宋体" w:eastAsia="宋体" w:cs="宋体"/>
          <w:color w:val="000000"/>
          <w:sz w:val="24"/>
          <w:szCs w:val="24"/>
          <w:highlight w:val="none"/>
        </w:rPr>
        <w:t>招标内容：</w:t>
      </w:r>
      <w:r>
        <w:rPr>
          <w:rFonts w:hint="eastAsia" w:asciiTheme="minorEastAsia" w:hAnsiTheme="minorEastAsia" w:eastAsiaTheme="minorEastAsia" w:cstheme="minorEastAsia"/>
          <w:color w:val="auto"/>
          <w:sz w:val="24"/>
          <w:szCs w:val="24"/>
          <w:shd w:val="clear" w:color="auto" w:fill="FFFFFF"/>
          <w:lang w:val="en-US" w:eastAsia="zh-CN"/>
        </w:rPr>
        <w:t>品牌商品企划全案</w:t>
      </w:r>
      <w:r>
        <w:rPr>
          <w:rFonts w:hint="eastAsia" w:asciiTheme="minorEastAsia" w:hAnsiTheme="minorEastAsia" w:eastAsiaTheme="minorEastAsia" w:cstheme="minorEastAsia"/>
          <w:color w:val="auto"/>
          <w:sz w:val="24"/>
          <w:szCs w:val="24"/>
          <w:shd w:val="clear" w:color="auto" w:fill="FFFFFF"/>
          <w:lang w:eastAsia="zh-CN"/>
        </w:rPr>
        <w:t>服务</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z w:val="24"/>
          <w:szCs w:val="24"/>
          <w:lang w:val="en-US" w:eastAsia="zh-CN"/>
        </w:rPr>
        <w:t>具体以招标文件为准</w:t>
      </w:r>
    </w:p>
    <w:p w14:paraId="535EECD4">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rPr>
        <w:t>1.3</w:t>
      </w:r>
      <w:r>
        <w:rPr>
          <w:rFonts w:hint="eastAsia" w:asciiTheme="minorEastAsia" w:hAnsiTheme="minorEastAsia" w:eastAsiaTheme="minorEastAsia" w:cstheme="minorEastAsia"/>
          <w:sz w:val="24"/>
          <w:szCs w:val="24"/>
          <w:lang w:val="en-US" w:eastAsia="zh-CN"/>
        </w:rPr>
        <w:t>工作范围</w:t>
      </w:r>
      <w:r>
        <w:rPr>
          <w:rFonts w:hint="eastAsia" w:asciiTheme="minorEastAsia" w:hAnsiTheme="minorEastAsia" w:eastAsiaTheme="minorEastAsia" w:cstheme="minorEastAsia"/>
          <w:sz w:val="24"/>
          <w:szCs w:val="24"/>
          <w:lang w:val="en-US" w:eastAsia="zh-CN"/>
        </w:rPr>
        <w:t>：</w:t>
      </w:r>
    </w:p>
    <w:p w14:paraId="14705D0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34" w:leftChars="0" w:firstLine="34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根据公司每年新车型推广计划制作车辆图册以及现有车型配置更新对应的图册升级，包括海内外销售公司、轻客公司的产品</w:t>
      </w:r>
      <w:r>
        <w:rPr>
          <w:rFonts w:hint="eastAsia" w:asciiTheme="minorEastAsia" w:hAnsiTheme="minorEastAsia" w:eastAsiaTheme="minorEastAsia" w:cstheme="minorEastAsia"/>
          <w:b w:val="0"/>
          <w:bCs w:val="0"/>
          <w:sz w:val="24"/>
          <w:szCs w:val="24"/>
          <w:lang w:eastAsia="zh-CN"/>
        </w:rPr>
        <w:t>。</w:t>
      </w:r>
    </w:p>
    <w:p w14:paraId="5F21D552">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34" w:leftChars="0" w:firstLine="34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各类车型推广、品牌宣传的周边设计，包括车型海报、新媒体头图、网站banner、图文册子等</w:t>
      </w:r>
      <w:r>
        <w:rPr>
          <w:rFonts w:hint="eastAsia" w:asciiTheme="minorEastAsia" w:hAnsiTheme="minorEastAsia" w:eastAsiaTheme="minorEastAsia" w:cstheme="minorEastAsia"/>
          <w:b w:val="0"/>
          <w:bCs w:val="0"/>
          <w:sz w:val="24"/>
          <w:szCs w:val="24"/>
          <w:lang w:eastAsia="zh-CN"/>
        </w:rPr>
        <w:t>。</w:t>
      </w:r>
    </w:p>
    <w:p w14:paraId="4466E22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34" w:leftChars="0" w:firstLine="34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各类活动主视图及延伸周边物料设计</w:t>
      </w:r>
      <w:r>
        <w:rPr>
          <w:rFonts w:hint="eastAsia" w:asciiTheme="minorEastAsia" w:hAnsiTheme="minorEastAsia" w:eastAsiaTheme="minorEastAsia" w:cstheme="minorEastAsia"/>
          <w:b w:val="0"/>
          <w:bCs w:val="0"/>
          <w:sz w:val="24"/>
          <w:szCs w:val="24"/>
          <w:lang w:eastAsia="zh-CN"/>
        </w:rPr>
        <w:t>。</w:t>
      </w:r>
    </w:p>
    <w:p w14:paraId="384F89FA">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34" w:leftChars="0" w:firstLine="34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党建、工会、技术中心、车间及其他各部门需要制作的各类工艺、安全、质量展板看板、手册</w:t>
      </w:r>
      <w:r>
        <w:rPr>
          <w:rFonts w:hint="eastAsia" w:asciiTheme="minorEastAsia" w:hAnsiTheme="minorEastAsia" w:eastAsiaTheme="minorEastAsia" w:cstheme="minorEastAsia"/>
          <w:b w:val="0"/>
          <w:bCs w:val="0"/>
          <w:sz w:val="24"/>
          <w:szCs w:val="24"/>
          <w:lang w:eastAsia="zh-CN"/>
        </w:rPr>
        <w:t>。</w:t>
      </w:r>
    </w:p>
    <w:p w14:paraId="74789B4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34" w:leftChars="0" w:firstLine="34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福汽集团、金龙集团的临时设计需</w:t>
      </w:r>
      <w:r>
        <w:rPr>
          <w:rFonts w:hint="eastAsia" w:asciiTheme="minorEastAsia" w:hAnsiTheme="minorEastAsia" w:eastAsiaTheme="minorEastAsia" w:cstheme="minorEastAsia"/>
          <w:b w:val="0"/>
          <w:bCs w:val="0"/>
          <w:sz w:val="24"/>
          <w:szCs w:val="24"/>
          <w:lang w:val="en-US" w:eastAsia="zh-CN"/>
        </w:rPr>
        <w:t>求</w:t>
      </w:r>
      <w:r>
        <w:rPr>
          <w:rFonts w:hint="eastAsia" w:asciiTheme="minorEastAsia" w:hAnsiTheme="minorEastAsia" w:eastAsiaTheme="minorEastAsia" w:cstheme="minorEastAsia"/>
          <w:b w:val="0"/>
          <w:bCs w:val="0"/>
          <w:sz w:val="24"/>
          <w:szCs w:val="24"/>
          <w:lang w:eastAsia="zh-CN"/>
        </w:rPr>
        <w:t>。</w:t>
      </w:r>
    </w:p>
    <w:p w14:paraId="37F509C3">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1.4服务期限：</w:t>
      </w:r>
      <w:r>
        <w:rPr>
          <w:rFonts w:hint="eastAsia" w:asciiTheme="minorEastAsia" w:hAnsiTheme="minorEastAsia" w:eastAsiaTheme="minorEastAsia" w:cstheme="minorEastAsia"/>
          <w:color w:val="auto"/>
          <w:sz w:val="24"/>
          <w:szCs w:val="24"/>
          <w:highlight w:val="none"/>
          <w:lang w:val="en-US" w:eastAsia="zh-CN"/>
        </w:rPr>
        <w:t>自合同签订之日起两年，期满后经双方协商一致，可续约一年</w:t>
      </w:r>
    </w:p>
    <w:p w14:paraId="550062D5">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r>
        <w:rPr>
          <w:rFonts w:hint="eastAsia" w:asciiTheme="minorEastAsia" w:hAnsiTheme="minorEastAsia" w:eastAsiaTheme="minorEastAsia" w:cstheme="minorEastAsia"/>
          <w:sz w:val="24"/>
          <w:szCs w:val="24"/>
          <w:highlight w:val="none"/>
          <w:lang w:val="en-US" w:eastAsia="zh-CN"/>
        </w:rPr>
        <w:t>评分标准：综合评分法</w:t>
      </w:r>
    </w:p>
    <w:p w14:paraId="74DE75FB">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1.6中标数量：一家中标</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085"/>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凡有能力提供招标项目所述货物及服务的，符合本资格预审文件规定资格要求的</w:t>
      </w:r>
      <w:r>
        <w:rPr>
          <w:rFonts w:hint="eastAsia" w:ascii="宋体" w:hAnsi="宋体" w:cs="宋体"/>
          <w:color w:val="000000"/>
          <w:sz w:val="24"/>
          <w:highlight w:val="none"/>
          <w:lang w:eastAsia="zh-CN"/>
        </w:rPr>
        <w:t>供应</w:t>
      </w:r>
      <w:r>
        <w:rPr>
          <w:rFonts w:ascii="宋体" w:hAnsi="宋体" w:eastAsia="宋体" w:cs="宋体"/>
          <w:color w:val="000000"/>
          <w:sz w:val="24"/>
          <w:highlight w:val="none"/>
        </w:rPr>
        <w:t>商</w:t>
      </w:r>
      <w:r>
        <w:rPr>
          <w:rFonts w:hint="eastAsia" w:ascii="宋体" w:hAnsi="宋体" w:cs="宋体"/>
          <w:color w:val="000000"/>
          <w:sz w:val="24"/>
          <w:highlight w:val="none"/>
          <w:lang w:eastAsia="zh-CN"/>
        </w:rPr>
        <w:t>或服务商</w:t>
      </w:r>
      <w:r>
        <w:rPr>
          <w:rFonts w:ascii="宋体" w:hAnsi="宋体" w:eastAsia="宋体" w:cs="宋体"/>
          <w:color w:val="000000"/>
          <w:sz w:val="24"/>
          <w:highlight w:val="none"/>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1</w:t>
            </w:r>
          </w:p>
        </w:tc>
        <w:tc>
          <w:tcPr>
            <w:tcW w:w="7844" w:type="dxa"/>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具有独立法人资格，持有有效的营业执照，经营范围须包含</w:t>
            </w:r>
            <w:r>
              <w:rPr>
                <w:rFonts w:hint="eastAsia" w:ascii="宋体" w:hAnsi="宋体" w:eastAsia="宋体" w:cs="宋体"/>
                <w:color w:val="000000"/>
                <w:sz w:val="22"/>
                <w:lang w:val="en-US" w:eastAsia="zh-CN"/>
              </w:rPr>
              <w:t>会议服务，设计、制作广告</w:t>
            </w:r>
            <w:r>
              <w:rPr>
                <w:rFonts w:ascii="宋体" w:hAnsi="宋体" w:eastAsia="宋体" w:cs="宋体"/>
                <w:color w:val="000000"/>
                <w:sz w:val="22"/>
              </w:rPr>
              <w:t>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公司成立时间需满36个月（截止投标公告发布之日），</w:t>
            </w:r>
            <w:r>
              <w:rPr>
                <w:rFonts w:hint="eastAsia" w:ascii="宋体" w:hAnsi="宋体" w:cs="宋体"/>
                <w:color w:val="000000"/>
                <w:sz w:val="22"/>
                <w:lang w:val="en-US" w:eastAsia="zh-CN"/>
              </w:rPr>
              <w:t>注册资本不得低于100万元，</w:t>
            </w:r>
            <w:r>
              <w:rPr>
                <w:rFonts w:ascii="宋体" w:hAnsi="宋体" w:eastAsia="宋体" w:cs="宋体"/>
                <w:b/>
                <w:color w:val="000000"/>
                <w:sz w:val="22"/>
              </w:rPr>
              <w:t>提供营业执照复印件并加盖申请人公章。</w:t>
            </w:r>
          </w:p>
        </w:tc>
      </w:tr>
      <w:tr w14:paraId="4902FE1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2</w:t>
            </w:r>
          </w:p>
        </w:tc>
        <w:tc>
          <w:tcPr>
            <w:tcW w:w="7844" w:type="dxa"/>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rFonts w:hint="eastAsia" w:asciiTheme="minorEastAsia" w:hAnsiTheme="minorEastAsia" w:eastAsiaTheme="minorEastAsia" w:cstheme="minorEastAsia"/>
                <w:sz w:val="22"/>
                <w:szCs w:val="22"/>
                <w:highlight w:val="none"/>
              </w:rPr>
            </w:pPr>
            <w:r>
              <w:rPr>
                <w:rFonts w:hint="eastAsia" w:ascii="宋体" w:hAnsi="宋体" w:eastAsia="宋体" w:cs="宋体"/>
                <w:b/>
                <w:color w:val="000000"/>
                <w:sz w:val="22"/>
                <w:lang w:val="en-US" w:eastAsia="zh-CN"/>
              </w:rPr>
              <w:t>投标方应拥有3年以上服务工业品牌、汽车品牌（商用车优先）的经验。需提供近3年内服务过的类似规模企业案例</w:t>
            </w:r>
            <w:r>
              <w:rPr>
                <w:rFonts w:ascii="宋体" w:hAnsi="宋体" w:eastAsia="宋体" w:cs="宋体"/>
                <w:color w:val="000000"/>
                <w:sz w:val="22"/>
              </w:rPr>
              <w:t>（如合同复印件等）。对于含有商业机密的信息，可进行适当脱敏处理，但合作方名称、项目核心内容、合同期限等关键信息必须保持完整且清晰，并需加盖申请人公章。</w:t>
            </w:r>
          </w:p>
        </w:tc>
      </w:tr>
      <w:tr w14:paraId="0F4D935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p>
        </w:tc>
        <w:tc>
          <w:tcPr>
            <w:tcW w:w="7844" w:type="dxa"/>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rFonts w:hint="eastAsia" w:asciiTheme="minorEastAsia" w:hAnsiTheme="minorEastAsia" w:eastAsiaTheme="minorEastAsia" w:cstheme="minorEastAsia"/>
                <w:sz w:val="22"/>
                <w:szCs w:val="22"/>
                <w:highlight w:val="none"/>
              </w:rPr>
            </w:pPr>
            <w:r>
              <w:rPr>
                <w:rFonts w:hint="eastAsia" w:ascii="宋体" w:hAnsi="宋体" w:eastAsia="宋体" w:cs="宋体"/>
                <w:b w:val="0"/>
                <w:bCs/>
                <w:color w:val="000000"/>
                <w:sz w:val="22"/>
                <w:lang w:val="en-US" w:eastAsia="zh-CN"/>
              </w:rPr>
              <w:t>拥有稳定的核心服务团队，包括但不限于客户总监、美术指导、文案、资深设计及专职的项目经理，</w:t>
            </w:r>
            <w:r>
              <w:rPr>
                <w:rFonts w:hint="eastAsia" w:ascii="宋体" w:hAnsi="宋体" w:eastAsia="宋体" w:cs="宋体"/>
                <w:b/>
                <w:color w:val="000000"/>
                <w:sz w:val="22"/>
                <w:lang w:val="en-US" w:eastAsia="zh-CN"/>
              </w:rPr>
              <w:t>提供团队成员简历介绍</w:t>
            </w:r>
            <w:r>
              <w:rPr>
                <w:rFonts w:hint="eastAsia" w:ascii="宋体" w:hAnsi="宋体" w:eastAsia="宋体" w:cs="宋体"/>
                <w:b/>
                <w:color w:val="000000"/>
                <w:sz w:val="22"/>
                <w:lang w:eastAsia="zh-CN"/>
              </w:rPr>
              <w:t>（格式自拟），</w:t>
            </w:r>
            <w:r>
              <w:rPr>
                <w:rFonts w:ascii="宋体" w:hAnsi="宋体" w:eastAsia="宋体" w:cs="宋体"/>
                <w:b/>
                <w:color w:val="000000"/>
                <w:sz w:val="22"/>
              </w:rPr>
              <w:t>并加盖申请人公章。</w:t>
            </w:r>
          </w:p>
        </w:tc>
      </w:tr>
      <w:tr w14:paraId="1D1DB53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4</w:t>
            </w:r>
          </w:p>
        </w:tc>
        <w:tc>
          <w:tcPr>
            <w:tcW w:w="7844" w:type="dxa"/>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b/>
                <w:color w:val="000000"/>
                <w:sz w:val="22"/>
              </w:rPr>
              <w:t>提供法定代表人的身份证复印件、经公司盖章并由法定代表人签字的授权委托书，以及代理人的身份证复印件</w:t>
            </w:r>
            <w:r>
              <w:rPr>
                <w:rFonts w:hint="eastAsia" w:ascii="宋体" w:hAnsi="宋体" w:cs="宋体"/>
                <w:b/>
                <w:bCs/>
                <w:color w:val="000000"/>
                <w:sz w:val="22"/>
                <w:lang w:eastAsia="zh-CN"/>
              </w:rPr>
              <w:t>。</w:t>
            </w:r>
          </w:p>
        </w:tc>
      </w:tr>
      <w:tr w14:paraId="7DA7B76B">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5</w:t>
            </w:r>
          </w:p>
        </w:tc>
        <w:tc>
          <w:tcPr>
            <w:tcW w:w="7844" w:type="dxa"/>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b/>
                <w:color w:val="000000"/>
                <w:sz w:val="22"/>
              </w:rPr>
              <w:t>提交“信用中国”、中国政府采购网等权威平台的无失信记录查询截图。</w:t>
            </w:r>
          </w:p>
        </w:tc>
      </w:tr>
      <w:tr w14:paraId="36324DE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6</w:t>
            </w:r>
          </w:p>
        </w:tc>
        <w:tc>
          <w:tcPr>
            <w:tcW w:w="7844" w:type="dxa"/>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承诺近3年内无重大产品质量事故、安全事故、商业贿赂、串标围标等违法违规记录</w:t>
            </w:r>
            <w:r>
              <w:rPr>
                <w:rFonts w:hint="eastAsia" w:ascii="宋体" w:hAnsi="宋体" w:cs="宋体"/>
                <w:b/>
                <w:color w:val="000000"/>
                <w:sz w:val="22"/>
                <w:lang w:eastAsia="zh-CN"/>
              </w:rPr>
              <w:t>。</w:t>
            </w:r>
          </w:p>
        </w:tc>
      </w:tr>
      <w:tr w14:paraId="3726A99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7844" w:type="dxa"/>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r>
      <w:tr w14:paraId="1591D82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7844" w:type="dxa"/>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eastAsia" w:asciiTheme="minorEastAsia" w:hAnsiTheme="minorEastAsia" w:eastAsiaTheme="minorEastAsia" w:cstheme="minorEastAsia"/>
                <w:sz w:val="22"/>
                <w:szCs w:val="22"/>
                <w:highlight w:val="none"/>
              </w:rPr>
            </w:pPr>
            <w:r>
              <w:rPr>
                <w:rFonts w:hint="eastAsia" w:ascii="宋体" w:hAnsi="宋体" w:eastAsia="宋体" w:cs="宋体"/>
                <w:color w:val="000000"/>
                <w:sz w:val="22"/>
              </w:rPr>
              <w:t>单位负责人为同一人或者存在控股、管理关系的不同单位，不得同时参与本项目</w:t>
            </w:r>
            <w:r>
              <w:rPr>
                <w:rFonts w:hint="eastAsia" w:ascii="宋体" w:hAnsi="宋体" w:cs="宋体"/>
                <w:b/>
                <w:color w:val="000000"/>
                <w:sz w:val="22"/>
                <w:lang w:eastAsia="zh-CN"/>
              </w:rPr>
              <w:t>。</w:t>
            </w:r>
          </w:p>
        </w:tc>
      </w:tr>
      <w:tr w14:paraId="35A9DB48">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w:t>
            </w:r>
          </w:p>
        </w:tc>
        <w:tc>
          <w:tcPr>
            <w:tcW w:w="7844" w:type="dxa"/>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rFonts w:hint="eastAsia" w:asciiTheme="minorEastAsia" w:hAnsiTheme="minorEastAsia" w:eastAsiaTheme="minorEastAsia" w:cstheme="minorEastAsia"/>
                <w:sz w:val="22"/>
                <w:szCs w:val="22"/>
                <w:highlight w:val="none"/>
              </w:rPr>
            </w:pPr>
            <w:r>
              <w:rPr>
                <w:rFonts w:ascii="宋体" w:hAnsi="宋体" w:eastAsia="宋体" w:cs="宋体"/>
                <w:color w:val="000000"/>
                <w:sz w:val="22"/>
              </w:rPr>
              <w:t>本项目仅限单一实体进行投标，不接受任何形式的联合体参与</w:t>
            </w:r>
            <w:r>
              <w:rPr>
                <w:rFonts w:hint="eastAsia" w:ascii="宋体" w:hAnsi="宋体" w:cs="宋体"/>
                <w:b/>
                <w:color w:val="000000"/>
                <w:sz w:val="22"/>
                <w:lang w:eastAsia="zh-CN"/>
              </w:rPr>
              <w:t>。</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6" w:name="_Toc21281"/>
      <w:r>
        <w:rPr>
          <w:rFonts w:hint="eastAsia" w:ascii="黑体" w:hAnsi="黑体" w:eastAsia="黑体" w:cs="黑体"/>
          <w:b/>
          <w:color w:val="000000"/>
          <w:sz w:val="32"/>
          <w:highlight w:val="none"/>
          <w:lang w:val="en-US" w:eastAsia="zh-CN"/>
        </w:rPr>
        <w:t>3.</w:t>
      </w:r>
      <w:r>
        <w:rPr>
          <w:rFonts w:ascii="黑体" w:hAnsi="黑体" w:eastAsia="黑体" w:cs="黑体"/>
          <w:b/>
          <w:color w:val="000000"/>
          <w:sz w:val="32"/>
          <w:highlight w:val="none"/>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登录厦门金龙旅行车有限公司官网（网址：https://www.xmjl.com/news/notice.html）本项目公告页面进行免费下载资格预审文件。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16000"/>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8</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品牌商品企划全案服务（二次招标）</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31987"/>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5.1</w:t>
      </w: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，凡符合本公告规定资格条件的申请人，均可通过资格预审并参与后续投标。</w:t>
      </w:r>
    </w:p>
    <w:p w14:paraId="212F2143">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5.2</w:t>
      </w:r>
      <w:r>
        <w:rPr>
          <w:rFonts w:ascii="宋体" w:hAnsi="宋体" w:eastAsia="宋体" w:cs="宋体"/>
          <w:color w:val="000000"/>
          <w:sz w:val="24"/>
          <w:highlight w:val="none"/>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5.3</w:t>
      </w:r>
      <w:r>
        <w:rPr>
          <w:rFonts w:ascii="宋体" w:hAnsi="宋体" w:eastAsia="宋体" w:cs="宋体"/>
          <w:color w:val="000000"/>
          <w:sz w:val="24"/>
          <w:highlight w:val="none"/>
        </w:rPr>
        <w:t>资格预审小组对所有申请人的申请文件，均采用同一评审程序、统一评审标准。</w:t>
      </w:r>
    </w:p>
    <w:p w14:paraId="06147A5F">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5.4</w:t>
      </w:r>
      <w:r>
        <w:rPr>
          <w:rFonts w:ascii="宋体" w:hAnsi="宋体" w:eastAsia="宋体" w:cs="宋体"/>
          <w:color w:val="000000"/>
          <w:sz w:val="24"/>
          <w:highlight w:val="none"/>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5.5</w:t>
      </w:r>
      <w:r>
        <w:rPr>
          <w:rFonts w:ascii="宋体" w:hAnsi="宋体" w:eastAsia="宋体" w:cs="宋体"/>
          <w:color w:val="000000"/>
          <w:sz w:val="24"/>
          <w:highlight w:val="none"/>
        </w:rPr>
        <w:t>资格预审合格的申请人，均具备本项目投标资格。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2607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29</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0" w:name="_Toc3235"/>
      <w:r>
        <w:rPr>
          <w:rFonts w:ascii="黑体" w:hAnsi="黑体" w:eastAsia="黑体" w:cs="黑体"/>
          <w:b/>
          <w:color w:val="000000"/>
          <w:sz w:val="40"/>
          <w:szCs w:val="40"/>
          <w:highlight w:val="none"/>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1" w:name="_Toc18761"/>
      <w:r>
        <w:rPr>
          <w:rFonts w:ascii="黑体" w:hAnsi="黑体" w:eastAsia="黑体" w:cs="黑体"/>
          <w:b/>
          <w:color w:val="000000"/>
          <w:sz w:val="32"/>
          <w:highlight w:val="none"/>
        </w:rPr>
        <w:t>1. 总则</w:t>
      </w:r>
      <w:bookmarkEnd w:id="11"/>
    </w:p>
    <w:p w14:paraId="72C0841B">
      <w:pPr>
        <w:spacing w:line="420" w:lineRule="exact"/>
        <w:jc w:val="both"/>
        <w:rPr>
          <w:highlight w:val="none"/>
        </w:rPr>
      </w:pPr>
      <w:r>
        <w:rPr>
          <w:rFonts w:ascii="宋体" w:hAnsi="宋体" w:eastAsia="宋体" w:cs="宋体"/>
          <w:color w:val="000000"/>
          <w:sz w:val="24"/>
          <w:highlight w:val="none"/>
        </w:rPr>
        <w:t>1.1 本次资格预审依据《中华人民共和国招标投标法》、《中华人民共和国招标投标法实施条例》及相关法律法规，遵循公开、公平、公正和诚实信用的原则。</w:t>
      </w:r>
    </w:p>
    <w:p w14:paraId="7F79D057">
      <w:pPr>
        <w:spacing w:line="420" w:lineRule="exact"/>
        <w:jc w:val="both"/>
        <w:rPr>
          <w:highlight w:val="none"/>
        </w:rPr>
      </w:pPr>
      <w:r>
        <w:rPr>
          <w:rFonts w:ascii="宋体" w:hAnsi="宋体" w:eastAsia="宋体" w:cs="宋体"/>
          <w:color w:val="000000"/>
          <w:sz w:val="24"/>
          <w:highlight w:val="none"/>
        </w:rPr>
        <w:t>1.2 本资格预审文件仅适用于本次资格预审公告中所载明的物资采购项目。</w:t>
      </w:r>
    </w:p>
    <w:p w14:paraId="3E206469">
      <w:pPr>
        <w:spacing w:line="420" w:lineRule="exact"/>
        <w:jc w:val="both"/>
        <w:rPr>
          <w:highlight w:val="none"/>
        </w:rPr>
      </w:pPr>
      <w:r>
        <w:rPr>
          <w:rFonts w:ascii="宋体" w:hAnsi="宋体" w:eastAsia="宋体" w:cs="宋体"/>
          <w:color w:val="000000"/>
          <w:sz w:val="24"/>
          <w:highlight w:val="none"/>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2" w:name="_Toc16354"/>
      <w:r>
        <w:rPr>
          <w:rFonts w:ascii="黑体" w:hAnsi="黑体" w:eastAsia="黑体" w:cs="黑体"/>
          <w:b/>
          <w:color w:val="000000"/>
          <w:sz w:val="32"/>
          <w:highlight w:val="none"/>
        </w:rPr>
        <w:t>2. 申请人资格要求</w:t>
      </w:r>
      <w:bookmarkEnd w:id="12"/>
    </w:p>
    <w:p w14:paraId="60B42C42">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.2 申请人应遵守中国的有关法律、法规和规章的规定。</w:t>
      </w:r>
    </w:p>
    <w:p w14:paraId="6EB85A64">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法定代表人为同一人的两个及两个以上法人；（单位负责人（董事长或总经理） 为同一人的不同单位，不得参加同一</w:t>
      </w:r>
      <w:r>
        <w:rPr>
          <w:rFonts w:hint="eastAsia" w:ascii="宋体" w:hAnsi="宋体" w:cs="宋体"/>
          <w:color w:val="000000"/>
          <w:sz w:val="24"/>
          <w:highlight w:val="none"/>
          <w:lang w:eastAsia="zh-CN"/>
        </w:rPr>
        <w:t>标段</w:t>
      </w:r>
      <w:r>
        <w:rPr>
          <w:rFonts w:ascii="宋体" w:hAnsi="宋体" w:eastAsia="宋体" w:cs="宋体"/>
          <w:color w:val="000000"/>
          <w:sz w:val="24"/>
          <w:highlight w:val="none"/>
        </w:rPr>
        <w:t>的申请）</w:t>
      </w:r>
    </w:p>
    <w:p w14:paraId="113F810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ascii="宋体" w:hAnsi="宋体" w:eastAsia="宋体" w:cs="宋体"/>
          <w:color w:val="000000"/>
          <w:sz w:val="24"/>
          <w:highlight w:val="none"/>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（4）</w:t>
      </w:r>
      <w:r>
        <w:rPr>
          <w:rFonts w:ascii="宋体" w:hAnsi="宋体" w:eastAsia="宋体" w:cs="宋体"/>
          <w:color w:val="000000"/>
          <w:sz w:val="24"/>
          <w:highlight w:val="none"/>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2.4</w:t>
      </w:r>
      <w:r>
        <w:rPr>
          <w:rFonts w:ascii="宋体" w:hAnsi="宋体" w:eastAsia="宋体" w:cs="宋体"/>
          <w:color w:val="000000"/>
          <w:sz w:val="24"/>
          <w:highlight w:val="none"/>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3" w:name="_Toc22374"/>
      <w:r>
        <w:rPr>
          <w:rFonts w:ascii="黑体" w:hAnsi="黑体" w:eastAsia="黑体" w:cs="黑体"/>
          <w:b/>
          <w:color w:val="000000"/>
          <w:sz w:val="32"/>
          <w:highlight w:val="none"/>
        </w:rPr>
        <w:t>3. 资格预审文件</w:t>
      </w:r>
      <w:bookmarkEnd w:id="13"/>
    </w:p>
    <w:p w14:paraId="754D8BBC">
      <w:pPr>
        <w:spacing w:line="420" w:lineRule="exact"/>
        <w:jc w:val="both"/>
        <w:rPr>
          <w:highlight w:val="none"/>
        </w:rPr>
      </w:pPr>
      <w:r>
        <w:rPr>
          <w:rFonts w:ascii="宋体" w:hAnsi="宋体" w:eastAsia="宋体" w:cs="宋体"/>
          <w:color w:val="000000"/>
          <w:sz w:val="24"/>
          <w:highlight w:val="none"/>
        </w:rPr>
        <w:t>3.1 资格预审文件包括资格预审公告、申请人须知、资格预审方法、申请文件格式等内容。</w:t>
      </w:r>
    </w:p>
    <w:p w14:paraId="12EB8135">
      <w:pPr>
        <w:spacing w:line="420" w:lineRule="exact"/>
        <w:jc w:val="both"/>
        <w:rPr>
          <w:highlight w:val="none"/>
        </w:rPr>
      </w:pPr>
      <w:r>
        <w:rPr>
          <w:rFonts w:ascii="宋体" w:hAnsi="宋体" w:eastAsia="宋体" w:cs="宋体"/>
          <w:color w:val="000000"/>
          <w:sz w:val="24"/>
          <w:highlight w:val="none"/>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4" w:name="_Toc23585"/>
      <w:r>
        <w:rPr>
          <w:rFonts w:ascii="黑体" w:hAnsi="黑体" w:eastAsia="黑体" w:cs="黑体"/>
          <w:b/>
          <w:color w:val="000000"/>
          <w:sz w:val="32"/>
          <w:highlight w:val="none"/>
        </w:rPr>
        <w:t>4. 资格预审申请文件的编制</w:t>
      </w:r>
      <w:bookmarkEnd w:id="14"/>
    </w:p>
    <w:p w14:paraId="68E178FC">
      <w:pPr>
        <w:spacing w:line="420" w:lineRule="exact"/>
        <w:jc w:val="both"/>
        <w:rPr>
          <w:highlight w:val="none"/>
        </w:rPr>
      </w:pPr>
      <w:r>
        <w:rPr>
          <w:rFonts w:ascii="宋体" w:hAnsi="宋体" w:eastAsia="宋体" w:cs="宋体"/>
          <w:color w:val="000000"/>
          <w:sz w:val="24"/>
          <w:highlight w:val="none"/>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rPr>
          <w:highlight w:val="none"/>
        </w:rPr>
      </w:pPr>
      <w:r>
        <w:rPr>
          <w:rFonts w:ascii="宋体" w:hAnsi="宋体" w:eastAsia="宋体" w:cs="宋体"/>
          <w:color w:val="000000"/>
          <w:sz w:val="24"/>
          <w:highlight w:val="none"/>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rPr>
          <w:highlight w:val="none"/>
        </w:rPr>
      </w:pPr>
      <w:r>
        <w:rPr>
          <w:rFonts w:ascii="宋体" w:hAnsi="宋体" w:eastAsia="宋体" w:cs="宋体"/>
          <w:color w:val="000000"/>
          <w:sz w:val="24"/>
          <w:highlight w:val="none"/>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5" w:name="_Toc29834"/>
      <w:r>
        <w:rPr>
          <w:rFonts w:ascii="黑体" w:hAnsi="黑体" w:eastAsia="黑体" w:cs="黑体"/>
          <w:b/>
          <w:color w:val="000000"/>
          <w:sz w:val="32"/>
          <w:highlight w:val="none"/>
        </w:rPr>
        <w:t>5. 申请文件的提交</w:t>
      </w:r>
      <w:bookmarkEnd w:id="15"/>
    </w:p>
    <w:p w14:paraId="29CBDD0E">
      <w:pPr>
        <w:spacing w:line="420" w:lineRule="exact"/>
        <w:ind w:firstLine="480"/>
        <w:jc w:val="both"/>
        <w:rPr>
          <w:rFonts w:hint="eastAsia" w:eastAsia="黑体"/>
          <w:highlight w:val="none"/>
          <w:lang w:eastAsia="zh-CN"/>
        </w:rPr>
      </w:pPr>
      <w:r>
        <w:rPr>
          <w:rFonts w:hint="eastAsia" w:ascii="宋体" w:hAnsi="宋体" w:eastAsia="宋体" w:cs="宋体"/>
          <w:color w:val="000000"/>
          <w:sz w:val="24"/>
          <w:highlight w:val="none"/>
          <w:lang w:eastAsia="zh-CN"/>
        </w:rPr>
        <w:t>详见第一章资格预审公告第</w:t>
      </w:r>
      <w:r>
        <w:rPr>
          <w:rFonts w:hint="eastAsia" w:ascii="宋体" w:hAnsi="宋体" w:eastAsia="宋体" w:cs="宋体"/>
          <w:color w:val="000000"/>
          <w:sz w:val="24"/>
          <w:highlight w:val="none"/>
          <w:lang w:val="en-US" w:eastAsia="zh-CN"/>
        </w:rPr>
        <w:t>4条</w:t>
      </w:r>
      <w:r>
        <w:rPr>
          <w:rFonts w:ascii="宋体" w:hAnsi="宋体" w:eastAsia="宋体" w:cs="宋体"/>
          <w:color w:val="000000"/>
          <w:sz w:val="24"/>
          <w:highlight w:val="none"/>
        </w:rPr>
        <w:t>资格预审申请文件的提交</w:t>
      </w:r>
      <w:r>
        <w:rPr>
          <w:rFonts w:hint="eastAsia" w:ascii="宋体" w:hAnsi="宋体" w:eastAsia="宋体" w:cs="宋体"/>
          <w:color w:val="000000"/>
          <w:sz w:val="24"/>
          <w:highlight w:val="none"/>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6" w:name="_Toc24114"/>
      <w:r>
        <w:rPr>
          <w:rFonts w:ascii="黑体" w:hAnsi="黑体" w:eastAsia="黑体" w:cs="黑体"/>
          <w:b/>
          <w:color w:val="000000"/>
          <w:sz w:val="32"/>
          <w:highlight w:val="none"/>
        </w:rPr>
        <w:t>6. 资格预审结果</w:t>
      </w:r>
      <w:bookmarkEnd w:id="16"/>
    </w:p>
    <w:p w14:paraId="195E8F47">
      <w:pPr>
        <w:spacing w:line="420" w:lineRule="exact"/>
        <w:ind w:firstLine="480"/>
        <w:jc w:val="both"/>
        <w:rPr>
          <w:highlight w:val="none"/>
        </w:rPr>
      </w:pPr>
      <w:r>
        <w:rPr>
          <w:rFonts w:ascii="宋体" w:hAnsi="宋体" w:eastAsia="宋体" w:cs="宋体"/>
          <w:color w:val="000000"/>
          <w:sz w:val="24"/>
          <w:highlight w:val="none"/>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7" w:name="_Toc21633"/>
      <w:r>
        <w:rPr>
          <w:rFonts w:ascii="黑体" w:hAnsi="黑体" w:eastAsia="黑体" w:cs="黑体"/>
          <w:b/>
          <w:color w:val="000000"/>
          <w:sz w:val="32"/>
          <w:highlight w:val="none"/>
        </w:rPr>
        <w:t>7. 其他</w:t>
      </w:r>
      <w:bookmarkEnd w:id="17"/>
    </w:p>
    <w:p w14:paraId="50D0BE7F">
      <w:pPr>
        <w:spacing w:line="420" w:lineRule="exact"/>
        <w:jc w:val="both"/>
        <w:rPr>
          <w:highlight w:val="none"/>
        </w:rPr>
      </w:pPr>
      <w:r>
        <w:rPr>
          <w:rFonts w:ascii="宋体" w:hAnsi="宋体" w:eastAsia="宋体" w:cs="宋体"/>
          <w:color w:val="000000"/>
          <w:sz w:val="24"/>
          <w:highlight w:val="none"/>
        </w:rPr>
        <w:t>7.1 申请人应自行承担编制与递交申请文件所发生的一切费用。无论资格预审结果如何，招标人在任何情况下均无义务和责任承担这些费用。</w:t>
      </w:r>
    </w:p>
    <w:p w14:paraId="75699D2A">
      <w:pPr>
        <w:spacing w:line="420" w:lineRule="exact"/>
        <w:jc w:val="both"/>
        <w:rPr>
          <w:highlight w:val="none"/>
        </w:rPr>
      </w:pPr>
      <w:r>
        <w:rPr>
          <w:rFonts w:ascii="宋体" w:hAnsi="宋体" w:eastAsia="宋体" w:cs="宋体"/>
          <w:color w:val="000000"/>
          <w:sz w:val="24"/>
          <w:highlight w:val="none"/>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8" w:name="_Toc13289"/>
      <w:r>
        <w:rPr>
          <w:rFonts w:ascii="黑体" w:hAnsi="黑体" w:eastAsia="黑体" w:cs="黑体"/>
          <w:b/>
          <w:color w:val="000000"/>
          <w:sz w:val="40"/>
          <w:szCs w:val="40"/>
          <w:highlight w:val="none"/>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9" w:name="_Toc31270"/>
      <w:r>
        <w:rPr>
          <w:rFonts w:ascii="黑体" w:hAnsi="黑体" w:eastAsia="黑体" w:cs="黑体"/>
          <w:b/>
          <w:color w:val="000000"/>
          <w:sz w:val="32"/>
          <w:highlight w:val="none"/>
        </w:rPr>
        <w:t>1. 审查原则</w:t>
      </w:r>
      <w:bookmarkEnd w:id="19"/>
    </w:p>
    <w:p w14:paraId="4DDA267A">
      <w:pPr>
        <w:spacing w:line="420" w:lineRule="exact"/>
        <w:ind w:firstLine="480"/>
        <w:jc w:val="both"/>
        <w:rPr>
          <w:highlight w:val="none"/>
        </w:rPr>
      </w:pPr>
      <w:r>
        <w:rPr>
          <w:rFonts w:ascii="宋体" w:hAnsi="宋体" w:eastAsia="宋体" w:cs="宋体"/>
          <w:color w:val="000000"/>
          <w:sz w:val="24"/>
          <w:highlight w:val="none"/>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0" w:name="_Toc14274"/>
      <w:r>
        <w:rPr>
          <w:rFonts w:ascii="黑体" w:hAnsi="黑体" w:eastAsia="黑体" w:cs="黑体"/>
          <w:b/>
          <w:color w:val="000000"/>
          <w:sz w:val="32"/>
          <w:highlight w:val="none"/>
        </w:rPr>
        <w:t>2. 审查方法</w:t>
      </w:r>
      <w:bookmarkEnd w:id="20"/>
    </w:p>
    <w:p w14:paraId="7996B9CA">
      <w:pPr>
        <w:spacing w:line="420" w:lineRule="exact"/>
        <w:ind w:firstLine="480"/>
        <w:jc w:val="both"/>
        <w:rPr>
          <w:highlight w:val="none"/>
        </w:rPr>
      </w:pP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1" w:name="_Toc21728"/>
      <w:r>
        <w:rPr>
          <w:rFonts w:ascii="黑体" w:hAnsi="黑体" w:eastAsia="黑体" w:cs="黑体"/>
          <w:b/>
          <w:color w:val="000000"/>
          <w:sz w:val="32"/>
          <w:highlight w:val="none"/>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55F9E541">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r>
        <w:rPr>
          <w:rFonts w:hint="eastAsia" w:ascii="宋体" w:hAnsi="宋体" w:cs="宋体"/>
          <w:color w:val="000000"/>
          <w:sz w:val="24"/>
          <w:highlight w:val="none"/>
          <w:lang w:eastAsia="zh-CN"/>
        </w:rPr>
        <w:t>；</w:t>
      </w:r>
    </w:p>
    <w:p w14:paraId="108EF7E3">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与本项目相符的满足食品卫生许可的仓储及配送能力的有效性</w:t>
      </w:r>
      <w:r>
        <w:rPr>
          <w:rFonts w:ascii="宋体" w:hAnsi="宋体" w:eastAsia="宋体" w:cs="宋体"/>
          <w:color w:val="000000"/>
          <w:sz w:val="24"/>
          <w:highlight w:val="none"/>
        </w:rPr>
        <w:t>；</w:t>
      </w:r>
    </w:p>
    <w:p w14:paraId="7218FD57">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与本项目相符的食品生产许可证/食品经营许可证</w:t>
      </w:r>
      <w:r>
        <w:rPr>
          <w:rFonts w:ascii="宋体" w:hAnsi="宋体" w:eastAsia="宋体" w:cs="宋体"/>
          <w:color w:val="000000"/>
          <w:sz w:val="24"/>
          <w:highlight w:val="none"/>
        </w:rPr>
        <w:t>的有效性；</w:t>
      </w:r>
    </w:p>
    <w:p w14:paraId="0AC55941">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与本项目相符的第三方质量检测报告</w:t>
      </w:r>
      <w:r>
        <w:rPr>
          <w:rFonts w:ascii="宋体" w:hAnsi="宋体" w:eastAsia="宋体" w:cs="宋体"/>
          <w:color w:val="000000"/>
          <w:sz w:val="24"/>
          <w:highlight w:val="none"/>
        </w:rPr>
        <w:t>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9956"/>
      <w:r>
        <w:rPr>
          <w:rFonts w:ascii="黑体" w:hAnsi="黑体" w:eastAsia="黑体" w:cs="黑体"/>
          <w:b/>
          <w:color w:val="000000"/>
          <w:sz w:val="32"/>
          <w:highlight w:val="none"/>
        </w:rPr>
        <w:t>4. 审查结果判定</w:t>
      </w:r>
      <w:bookmarkEnd w:id="22"/>
    </w:p>
    <w:p w14:paraId="38131C74">
      <w:pPr>
        <w:spacing w:line="420" w:lineRule="exact"/>
        <w:jc w:val="both"/>
        <w:rPr>
          <w:highlight w:val="none"/>
        </w:rPr>
      </w:pPr>
      <w:r>
        <w:rPr>
          <w:rFonts w:ascii="宋体" w:hAnsi="宋体" w:eastAsia="宋体" w:cs="宋体"/>
          <w:color w:val="000000"/>
          <w:sz w:val="24"/>
          <w:highlight w:val="none"/>
        </w:rPr>
        <w:t>4.1 未满足本项目任一资格要求，或未实质性响应资格预审文件要求的申请文件，资格预审不予通过。</w:t>
      </w:r>
    </w:p>
    <w:p w14:paraId="3DE5285E">
      <w:pPr>
        <w:spacing w:line="420" w:lineRule="exact"/>
        <w:jc w:val="both"/>
        <w:rPr>
          <w:highlight w:val="none"/>
        </w:rPr>
      </w:pPr>
      <w:r>
        <w:rPr>
          <w:rFonts w:ascii="宋体" w:hAnsi="宋体" w:eastAsia="宋体" w:cs="宋体"/>
          <w:color w:val="000000"/>
          <w:sz w:val="24"/>
          <w:highlight w:val="none"/>
        </w:rPr>
        <w:t>4.2 资格预审合格的申请人，均具备本项目投标资格，可参与后续的投标活动。</w:t>
      </w:r>
    </w:p>
    <w:p w14:paraId="6891F5F6">
      <w:pPr>
        <w:spacing w:line="420" w:lineRule="exact"/>
        <w:jc w:val="both"/>
        <w:rPr>
          <w:highlight w:val="none"/>
        </w:rPr>
      </w:pPr>
      <w:r>
        <w:rPr>
          <w:rFonts w:ascii="宋体" w:hAnsi="宋体" w:eastAsia="宋体" w:cs="宋体"/>
          <w:color w:val="000000"/>
          <w:sz w:val="24"/>
          <w:highlight w:val="none"/>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23" w:name="_Toc29489"/>
      <w:r>
        <w:rPr>
          <w:rFonts w:ascii="黑体" w:hAnsi="黑体" w:eastAsia="黑体" w:cs="黑体"/>
          <w:b/>
          <w:color w:val="000000"/>
          <w:sz w:val="40"/>
          <w:szCs w:val="40"/>
          <w:highlight w:val="none"/>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rPr>
                <w:highlight w:val="none"/>
              </w:rPr>
            </w:pPr>
            <w:r>
              <w:rPr>
                <w:rFonts w:ascii="黑体" w:hAnsi="黑体" w:eastAsia="黑体" w:cs="黑体"/>
                <w:b/>
                <w:color w:val="000000"/>
                <w:sz w:val="28"/>
                <w:highlight w:val="none"/>
              </w:rPr>
              <w:t>注 意 事 项</w:t>
            </w:r>
          </w:p>
          <w:p w14:paraId="06D98D51">
            <w:pPr>
              <w:spacing w:after="0" w:line="420" w:lineRule="exact"/>
              <w:ind w:firstLine="480"/>
              <w:jc w:val="both"/>
              <w:rPr>
                <w:highlight w:val="none"/>
              </w:rPr>
            </w:pPr>
            <w:r>
              <w:rPr>
                <w:rFonts w:ascii="宋体" w:hAnsi="宋体" w:eastAsia="宋体" w:cs="宋体"/>
                <w:color w:val="000000"/>
                <w:sz w:val="24"/>
                <w:highlight w:val="none"/>
              </w:rPr>
              <w:t>本章提供了申请人编制资格预审申请文件所需的部分标准格式。申请人应严格参照</w:t>
            </w:r>
            <w:r>
              <w:rPr>
                <w:rFonts w:hint="eastAsia" w:ascii="宋体" w:hAnsi="宋体" w:eastAsia="宋体" w:cs="宋体"/>
                <w:color w:val="000000"/>
                <w:sz w:val="24"/>
                <w:highlight w:val="none"/>
                <w:lang w:eastAsia="zh-CN"/>
              </w:rPr>
              <w:t>以下</w:t>
            </w:r>
            <w:r>
              <w:rPr>
                <w:rFonts w:ascii="宋体" w:hAnsi="宋体" w:eastAsia="宋体" w:cs="宋体"/>
                <w:color w:val="000000"/>
                <w:sz w:val="24"/>
                <w:highlight w:val="none"/>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rPr>
          <w:highlight w:val="none"/>
        </w:rPr>
      </w:pPr>
      <w:bookmarkStart w:id="24" w:name="_Toc19437"/>
      <w:r>
        <w:rPr>
          <w:rFonts w:ascii="黑体" w:hAnsi="黑体" w:eastAsia="黑体" w:cs="黑体"/>
          <w:b/>
          <w:color w:val="000000"/>
          <w:sz w:val="32"/>
          <w:highlight w:val="none"/>
        </w:rPr>
        <w:t>包含格式清单：</w:t>
      </w:r>
      <w:bookmarkEnd w:id="24"/>
    </w:p>
    <w:p w14:paraId="2D0B437C">
      <w:pPr>
        <w:pStyle w:val="5"/>
        <w:spacing w:after="75" w:line="420" w:lineRule="exact"/>
        <w:jc w:val="both"/>
        <w:rPr>
          <w:highlight w:val="none"/>
        </w:rPr>
      </w:pPr>
      <w:r>
        <w:rPr>
          <w:rFonts w:ascii="宋体" w:hAnsi="宋体" w:eastAsia="宋体" w:cs="宋体"/>
          <w:color w:val="000000"/>
          <w:sz w:val="24"/>
          <w:highlight w:val="none"/>
        </w:rPr>
        <w:t>格式1：资格预审申请文件封面</w:t>
      </w:r>
    </w:p>
    <w:p w14:paraId="7222C4A9">
      <w:pPr>
        <w:pStyle w:val="5"/>
        <w:spacing w:after="75" w:line="420" w:lineRule="exact"/>
        <w:jc w:val="both"/>
        <w:rPr>
          <w:highlight w:val="none"/>
        </w:rPr>
      </w:pPr>
      <w:r>
        <w:rPr>
          <w:rFonts w:ascii="宋体" w:hAnsi="宋体" w:eastAsia="宋体" w:cs="宋体"/>
          <w:color w:val="000000"/>
          <w:sz w:val="24"/>
          <w:highlight w:val="none"/>
        </w:rPr>
        <w:t>格式2：法定代表人身份证明</w:t>
      </w:r>
    </w:p>
    <w:p w14:paraId="0E794BB1">
      <w:pPr>
        <w:pStyle w:val="5"/>
        <w:spacing w:after="75" w:line="420" w:lineRule="exact"/>
        <w:jc w:val="both"/>
        <w:rPr>
          <w:highlight w:val="none"/>
        </w:rPr>
      </w:pPr>
      <w:r>
        <w:rPr>
          <w:rFonts w:ascii="宋体" w:hAnsi="宋体" w:eastAsia="宋体" w:cs="宋体"/>
          <w:color w:val="000000"/>
          <w:sz w:val="24"/>
          <w:highlight w:val="none"/>
        </w:rPr>
        <w:t>格式3：法定代表人授权委托书</w:t>
      </w:r>
    </w:p>
    <w:p w14:paraId="1884FDA9">
      <w:pPr>
        <w:pStyle w:val="5"/>
        <w:spacing w:after="75" w:line="420" w:lineRule="exact"/>
        <w:jc w:val="both"/>
        <w:rPr>
          <w:highlight w:val="none"/>
        </w:rPr>
      </w:pPr>
      <w:r>
        <w:rPr>
          <w:rFonts w:ascii="宋体" w:hAnsi="宋体" w:eastAsia="宋体" w:cs="宋体"/>
          <w:color w:val="000000"/>
          <w:sz w:val="24"/>
          <w:highlight w:val="none"/>
        </w:rPr>
        <w:t>格式4：申请人基本情况表</w:t>
      </w:r>
    </w:p>
    <w:p w14:paraId="001C4D26">
      <w:pPr>
        <w:pStyle w:val="5"/>
        <w:spacing w:after="75" w:line="420" w:lineRule="exact"/>
        <w:jc w:val="both"/>
        <w:rPr>
          <w:highlight w:val="none"/>
        </w:rPr>
      </w:pPr>
      <w:r>
        <w:rPr>
          <w:rFonts w:ascii="宋体" w:hAnsi="宋体" w:eastAsia="宋体" w:cs="宋体"/>
          <w:color w:val="000000"/>
          <w:sz w:val="24"/>
          <w:highlight w:val="none"/>
        </w:rPr>
        <w:t>格式5：符合资格条件的证明文件索引</w:t>
      </w:r>
    </w:p>
    <w:p w14:paraId="467DBBFB">
      <w:pPr>
        <w:pStyle w:val="5"/>
        <w:spacing w:after="75" w:line="420" w:lineRule="exact"/>
        <w:jc w:val="both"/>
        <w:rPr>
          <w:highlight w:val="none"/>
        </w:rPr>
      </w:pPr>
      <w:r>
        <w:rPr>
          <w:rFonts w:ascii="宋体" w:hAnsi="宋体" w:eastAsia="宋体" w:cs="宋体"/>
          <w:color w:val="000000"/>
          <w:sz w:val="24"/>
          <w:highlight w:val="none"/>
        </w:rPr>
        <w:t>格式6：无重大违法记录声明</w:t>
      </w:r>
    </w:p>
    <w:p w14:paraId="7837DEDD">
      <w:pPr>
        <w:pStyle w:val="5"/>
        <w:spacing w:after="75" w:line="420" w:lineRule="exact"/>
        <w:jc w:val="both"/>
        <w:rPr>
          <w:highlight w:val="none"/>
        </w:rPr>
      </w:pPr>
      <w:r>
        <w:rPr>
          <w:rFonts w:ascii="宋体" w:hAnsi="宋体" w:eastAsia="宋体" w:cs="宋体"/>
          <w:color w:val="000000"/>
          <w:sz w:val="24"/>
          <w:highlight w:val="none"/>
        </w:rPr>
        <w:t>格式7：廉洁承诺书</w:t>
      </w:r>
    </w:p>
    <w:p w14:paraId="439CC07D">
      <w:pPr>
        <w:pStyle w:val="5"/>
        <w:spacing w:after="75" w:line="420" w:lineRule="exact"/>
        <w:jc w:val="both"/>
        <w:rPr>
          <w:highlight w:val="none"/>
        </w:rPr>
      </w:pPr>
      <w:r>
        <w:rPr>
          <w:rFonts w:ascii="宋体" w:hAnsi="宋体" w:eastAsia="宋体" w:cs="宋体"/>
          <w:color w:val="000000"/>
          <w:sz w:val="24"/>
          <w:highlight w:val="none"/>
        </w:rPr>
        <w:t>格式8：投标承诺函</w:t>
      </w:r>
    </w:p>
    <w:p w14:paraId="6729BD77">
      <w:pPr>
        <w:pStyle w:val="5"/>
        <w:spacing w:after="75" w:line="420" w:lineRule="exact"/>
        <w:jc w:val="both"/>
        <w:rPr>
          <w:highlight w:val="none"/>
        </w:rPr>
      </w:pPr>
      <w:r>
        <w:rPr>
          <w:rFonts w:ascii="宋体" w:hAnsi="宋体" w:eastAsia="宋体" w:cs="宋体"/>
          <w:color w:val="000000"/>
          <w:sz w:val="24"/>
          <w:highlight w:val="none"/>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5287061">
      <w:pPr>
        <w:rPr>
          <w:rFonts w:hint="default" w:ascii="黑体" w:hAnsi="黑体" w:eastAsia="黑体" w:cs="黑体"/>
          <w:b/>
          <w:color w:val="000000"/>
          <w:sz w:val="32"/>
          <w:highlight w:val="none"/>
          <w:lang w:val="en-US"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1</w:t>
      </w:r>
    </w:p>
    <w:p w14:paraId="05702419">
      <w:pPr>
        <w:jc w:val="left"/>
        <w:rPr>
          <w:rFonts w:hint="eastAsia" w:ascii="宋体" w:hAnsi="宋体"/>
          <w:b/>
          <w:bCs/>
          <w:sz w:val="44"/>
          <w:szCs w:val="44"/>
          <w:highlight w:val="none"/>
          <w:lang w:eastAsia="zh-CN"/>
        </w:rPr>
      </w:pPr>
    </w:p>
    <w:p w14:paraId="142ABB6E">
      <w:pPr>
        <w:jc w:val="left"/>
        <w:rPr>
          <w:rFonts w:hint="eastAsia" w:ascii="宋体" w:hAnsi="宋体"/>
          <w:b/>
          <w:bCs/>
          <w:sz w:val="44"/>
          <w:szCs w:val="44"/>
          <w:highlight w:val="none"/>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lang w:eastAsia="zh-CN"/>
        </w:rPr>
      </w:pPr>
      <w:r>
        <w:rPr>
          <w:rFonts w:hint="eastAsia" w:ascii="黑体" w:hAnsi="黑体" w:eastAsia="黑体"/>
          <w:kern w:val="2"/>
          <w:sz w:val="60"/>
          <w:szCs w:val="60"/>
          <w:highlight w:val="none"/>
          <w:lang w:eastAsia="zh-CN"/>
        </w:rPr>
        <w:t>资格预审申请文件</w:t>
      </w:r>
    </w:p>
    <w:p w14:paraId="2262B4E6">
      <w:pPr>
        <w:kinsoku w:val="0"/>
        <w:overflowPunct w:val="0"/>
        <w:jc w:val="center"/>
        <w:rPr>
          <w:rFonts w:ascii="宋体" w:hAnsi="宋体"/>
          <w:b/>
          <w:bCs/>
          <w:sz w:val="44"/>
          <w:szCs w:val="44"/>
          <w:highlight w:val="none"/>
        </w:rPr>
      </w:pPr>
    </w:p>
    <w:p w14:paraId="2CD7B1FD">
      <w:pPr>
        <w:kinsoku w:val="0"/>
        <w:overflowPunct w:val="0"/>
        <w:spacing w:line="360" w:lineRule="auto"/>
        <w:rPr>
          <w:rFonts w:ascii="宋体" w:hAnsi="宋体"/>
          <w:szCs w:val="28"/>
          <w:highlight w:val="none"/>
        </w:rPr>
      </w:pPr>
    </w:p>
    <w:p w14:paraId="12CB081E">
      <w:pPr>
        <w:kinsoku w:val="0"/>
        <w:overflowPunct w:val="0"/>
        <w:spacing w:line="360" w:lineRule="auto"/>
        <w:rPr>
          <w:rFonts w:ascii="宋体" w:hAnsi="宋体"/>
          <w:szCs w:val="28"/>
          <w:highlight w:val="none"/>
        </w:rPr>
      </w:pPr>
    </w:p>
    <w:p w14:paraId="74F8D6CF">
      <w:pPr>
        <w:kinsoku w:val="0"/>
        <w:overflowPunct w:val="0"/>
        <w:spacing w:line="360" w:lineRule="auto"/>
        <w:rPr>
          <w:rFonts w:ascii="宋体" w:hAnsi="宋体"/>
          <w:szCs w:val="28"/>
          <w:highlight w:val="none"/>
        </w:rPr>
      </w:pPr>
    </w:p>
    <w:p w14:paraId="524BDE99">
      <w:pPr>
        <w:kinsoku w:val="0"/>
        <w:overflowPunct w:val="0"/>
        <w:spacing w:line="360" w:lineRule="auto"/>
        <w:rPr>
          <w:rFonts w:ascii="宋体" w:hAnsi="宋体"/>
          <w:szCs w:val="28"/>
          <w:highlight w:val="none"/>
        </w:rPr>
      </w:pPr>
    </w:p>
    <w:p w14:paraId="64E3B8D5">
      <w:pPr>
        <w:kinsoku w:val="0"/>
        <w:overflowPunct w:val="0"/>
        <w:spacing w:line="360" w:lineRule="auto"/>
        <w:ind w:firstLine="2168" w:firstLineChars="900"/>
        <w:jc w:val="both"/>
        <w:rPr>
          <w:rFonts w:hint="default" w:ascii="宋体" w:hAnsi="宋体" w:eastAsia="微软雅黑"/>
          <w:sz w:val="24"/>
          <w:highlight w:val="none"/>
          <w:lang w:val="en-US"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rPr>
        <w:t>GG-ZBN-202604090001</w:t>
      </w:r>
    </w:p>
    <w:p w14:paraId="12CD453A">
      <w:pPr>
        <w:kinsoku w:val="0"/>
        <w:overflowPunct w:val="0"/>
        <w:spacing w:line="360" w:lineRule="auto"/>
        <w:rPr>
          <w:rFonts w:ascii="宋体" w:hAnsi="宋体"/>
          <w:sz w:val="24"/>
          <w:highlight w:val="none"/>
        </w:rPr>
      </w:pPr>
    </w:p>
    <w:p w14:paraId="2E24A520">
      <w:pPr>
        <w:kinsoku w:val="0"/>
        <w:overflowPunct w:val="0"/>
        <w:spacing w:line="360" w:lineRule="auto"/>
        <w:ind w:left="3360" w:leftChars="1026" w:hanging="1205" w:hangingChars="500"/>
        <w:jc w:val="both"/>
        <w:rPr>
          <w:rFonts w:hint="default" w:ascii="微软雅黑" w:eastAsia="宋体" w:cs="微软雅黑"/>
          <w:b/>
          <w:color w:val="000000"/>
          <w:kern w:val="0"/>
          <w:sz w:val="24"/>
          <w:highlight w:val="none"/>
          <w:u w:val="single"/>
          <w:lang w:val="en-US" w:eastAsia="zh-CN"/>
        </w:rPr>
      </w:pP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品牌商品企划全案服务（二次招标）</w:t>
      </w:r>
    </w:p>
    <w:p w14:paraId="7E8B1BF4">
      <w:pPr>
        <w:kinsoku w:val="0"/>
        <w:overflowPunct w:val="0"/>
        <w:spacing w:line="360" w:lineRule="auto"/>
        <w:rPr>
          <w:rFonts w:ascii="宋体" w:hAnsi="宋体"/>
          <w:b/>
          <w:bCs/>
          <w:sz w:val="24"/>
          <w:highlight w:val="none"/>
        </w:rPr>
      </w:pPr>
    </w:p>
    <w:p w14:paraId="2D25B844">
      <w:pPr>
        <w:kinsoku w:val="0"/>
        <w:overflowPunct w:val="0"/>
        <w:spacing w:line="360" w:lineRule="auto"/>
        <w:rPr>
          <w:rFonts w:ascii="宋体" w:hAnsi="宋体"/>
          <w:b/>
          <w:bCs/>
          <w:sz w:val="24"/>
          <w:highlight w:val="none"/>
        </w:rPr>
      </w:pPr>
    </w:p>
    <w:p w14:paraId="415929FF">
      <w:pPr>
        <w:kinsoku w:val="0"/>
        <w:overflowPunct w:val="0"/>
        <w:spacing w:line="360" w:lineRule="auto"/>
        <w:rPr>
          <w:rFonts w:ascii="宋体" w:hAnsi="宋体"/>
          <w:b/>
          <w:bCs/>
          <w:sz w:val="24"/>
          <w:highlight w:val="none"/>
        </w:rPr>
      </w:pPr>
    </w:p>
    <w:p w14:paraId="073815C1">
      <w:pPr>
        <w:kinsoku w:val="0"/>
        <w:overflowPunct w:val="0"/>
        <w:spacing w:line="360" w:lineRule="auto"/>
        <w:rPr>
          <w:rFonts w:ascii="宋体" w:hAnsi="宋体"/>
          <w:b/>
          <w:bCs/>
          <w:sz w:val="24"/>
          <w:highlight w:val="none"/>
        </w:rPr>
      </w:pPr>
    </w:p>
    <w:p w14:paraId="0E093FBE">
      <w:pPr>
        <w:kinsoku w:val="0"/>
        <w:overflowPunct w:val="0"/>
        <w:spacing w:line="360" w:lineRule="auto"/>
        <w:ind w:firstLine="2168" w:firstLineChars="900"/>
        <w:rPr>
          <w:rFonts w:ascii="宋体" w:hAnsi="宋体"/>
          <w:b/>
          <w:bCs/>
          <w:sz w:val="24"/>
          <w:highlight w:val="none"/>
        </w:rPr>
      </w:pPr>
      <w:r>
        <w:rPr>
          <w:rFonts w:hint="eastAsia" w:ascii="宋体" w:hAnsi="宋体"/>
          <w:b/>
          <w:bCs/>
          <w:sz w:val="24"/>
          <w:highlight w:val="none"/>
        </w:rPr>
        <w:t>投标人：</w:t>
      </w:r>
      <w:r>
        <w:rPr>
          <w:rFonts w:ascii="宋体" w:hAnsi="宋体"/>
          <w:b/>
          <w:bCs/>
          <w:sz w:val="24"/>
          <w:highlight w:val="none"/>
        </w:rPr>
        <w:tab/>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（公司盖章）</w:t>
      </w:r>
    </w:p>
    <w:p w14:paraId="3223A6D4">
      <w:pPr>
        <w:kinsoku w:val="0"/>
        <w:overflowPunct w:val="0"/>
        <w:spacing w:line="360" w:lineRule="auto"/>
        <w:rPr>
          <w:rFonts w:ascii="宋体" w:hAnsi="宋体"/>
          <w:b/>
          <w:bCs/>
          <w:sz w:val="24"/>
          <w:highlight w:val="none"/>
        </w:rPr>
      </w:pPr>
    </w:p>
    <w:p w14:paraId="716281CB">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法定代表人或其委托代理人：</w:t>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（签字或盖章）</w:t>
      </w:r>
    </w:p>
    <w:p w14:paraId="3162DC70">
      <w:pPr>
        <w:spacing w:line="440" w:lineRule="exact"/>
        <w:rPr>
          <w:rFonts w:hint="eastAsia" w:ascii="宋体" w:hAnsi="宋体"/>
          <w:b/>
          <w:bCs/>
          <w:sz w:val="24"/>
          <w:highlight w:val="none"/>
        </w:rPr>
      </w:pPr>
    </w:p>
    <w:p w14:paraId="06C6EE73">
      <w:pPr>
        <w:spacing w:line="440" w:lineRule="exact"/>
        <w:ind w:firstLine="2168" w:firstLineChars="900"/>
        <w:rPr>
          <w:rFonts w:ascii="宋体" w:hAnsi="宋体"/>
          <w:b/>
          <w:bCs/>
          <w:sz w:val="24"/>
          <w:highlight w:val="none"/>
        </w:rPr>
      </w:pPr>
      <w:r>
        <w:rPr>
          <w:rFonts w:hint="eastAsia" w:ascii="宋体" w:hAnsi="宋体"/>
          <w:b/>
          <w:bCs/>
          <w:sz w:val="24"/>
          <w:highlight w:val="none"/>
        </w:rPr>
        <w:t>日期：</w:t>
      </w:r>
      <w:r>
        <w:rPr>
          <w:rFonts w:hint="eastAsia" w:ascii="宋体" w:hAnsi="宋体"/>
          <w:b/>
          <w:bCs/>
          <w:sz w:val="24"/>
          <w:highlight w:val="none"/>
          <w:lang w:val="en-US" w:eastAsia="zh-CN"/>
        </w:rPr>
        <w:t xml:space="preserve"> </w:t>
      </w:r>
      <w:r>
        <w:rPr>
          <w:rFonts w:ascii="宋体" w:hAnsi="宋体" w:eastAsia="宋体" w:cs="宋体"/>
          <w:color w:val="000000"/>
          <w:sz w:val="32"/>
          <w:highlight w:val="none"/>
        </w:rPr>
        <w:t>_____年_____月_____日</w:t>
      </w:r>
    </w:p>
    <w:p w14:paraId="69D9D022">
      <w:pPr>
        <w:rPr>
          <w:rFonts w:ascii="黑体" w:hAnsi="黑体" w:eastAsia="黑体" w:cs="黑体"/>
          <w:b/>
          <w:color w:val="000000"/>
          <w:sz w:val="32"/>
          <w:highlight w:val="none"/>
        </w:rPr>
      </w:pPr>
      <w:r>
        <w:rPr>
          <w:rFonts w:ascii="宋体" w:hAnsi="宋体"/>
          <w:b/>
          <w:bCs/>
          <w:szCs w:val="21"/>
          <w:highlight w:val="none"/>
        </w:rPr>
        <w:br w:type="page"/>
      </w:r>
      <w:r>
        <w:rPr>
          <w:rFonts w:ascii="黑体" w:hAnsi="黑体" w:eastAsia="黑体" w:cs="黑体"/>
          <w:b/>
          <w:color w:val="000000"/>
          <w:sz w:val="32"/>
          <w:highlight w:val="none"/>
        </w:rPr>
        <w:t>格式2：</w:t>
      </w:r>
    </w:p>
    <w:p w14:paraId="1EE48895">
      <w:pPr>
        <w:ind w:firstLine="2249" w:firstLineChars="700"/>
        <w:rPr>
          <w:highlight w:val="none"/>
        </w:rPr>
      </w:pPr>
      <w:r>
        <w:rPr>
          <w:rFonts w:ascii="黑体" w:hAnsi="黑体" w:eastAsia="黑体" w:cs="黑体"/>
          <w:b/>
          <w:color w:val="000000"/>
          <w:sz w:val="32"/>
          <w:highlight w:val="none"/>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highlight w:val="none"/>
        </w:rPr>
      </w:pPr>
      <w:r>
        <w:rPr>
          <w:rFonts w:ascii="宋体" w:hAnsi="宋体" w:eastAsia="宋体" w:cs="宋体"/>
          <w:b w:val="0"/>
          <w:bCs/>
          <w:color w:val="000000"/>
          <w:sz w:val="24"/>
          <w:highlight w:val="none"/>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highlight w:val="none"/>
          <w:lang w:val="en-US" w:eastAsia="zh-CN"/>
        </w:rPr>
      </w:pPr>
      <w:r>
        <w:rPr>
          <w:rFonts w:ascii="宋体" w:hAnsi="宋体" w:eastAsia="宋体" w:cs="宋体"/>
          <w:b w:val="0"/>
          <w:bCs/>
          <w:color w:val="000000"/>
          <w:sz w:val="24"/>
          <w:highlight w:val="none"/>
        </w:rPr>
        <w:t>地 址：_____________________________________________________</w:t>
      </w:r>
      <w:r>
        <w:rPr>
          <w:rFonts w:hint="eastAsia" w:ascii="宋体" w:hAnsi="宋体" w:eastAsia="宋体" w:cs="宋体"/>
          <w:b w:val="0"/>
          <w:bCs/>
          <w:color w:val="000000"/>
          <w:sz w:val="24"/>
          <w:highlight w:val="none"/>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highlight w:val="none"/>
        </w:rPr>
      </w:pPr>
      <w:r>
        <w:rPr>
          <w:rFonts w:ascii="宋体" w:hAnsi="宋体" w:eastAsia="宋体" w:cs="宋体"/>
          <w:b w:val="0"/>
          <w:bCs/>
          <w:color w:val="000000"/>
          <w:sz w:val="24"/>
          <w:highlight w:val="none"/>
        </w:rPr>
        <w:t xml:space="preserve">系 </w:t>
      </w:r>
      <w:r>
        <w:rPr>
          <w:rFonts w:ascii="宋体" w:hAnsi="宋体" w:eastAsia="宋体" w:cs="宋体"/>
          <w:b w:val="0"/>
          <w:bCs/>
          <w:color w:val="000000"/>
          <w:sz w:val="24"/>
          <w:highlight w:val="none"/>
          <w:u w:val="single"/>
        </w:rPr>
        <w:t>（填写申请人名称）</w:t>
      </w:r>
      <w:r>
        <w:rPr>
          <w:rFonts w:ascii="宋体" w:hAnsi="宋体" w:eastAsia="宋体" w:cs="宋体"/>
          <w:b w:val="0"/>
          <w:bCs/>
          <w:color w:val="000000"/>
          <w:sz w:val="24"/>
          <w:highlight w:val="none"/>
        </w:rPr>
        <w:t xml:space="preserve"> 的法定代表人。</w:t>
      </w:r>
    </w:p>
    <w:p w14:paraId="758D1E90">
      <w:pPr>
        <w:spacing w:line="420" w:lineRule="exact"/>
        <w:ind w:firstLine="480"/>
        <w:jc w:val="both"/>
        <w:rPr>
          <w:rFonts w:ascii="宋体" w:hAnsi="宋体" w:eastAsia="宋体" w:cs="宋体"/>
          <w:b w:val="0"/>
          <w:bCs/>
          <w:color w:val="000000"/>
          <w:sz w:val="24"/>
          <w:highlight w:val="none"/>
        </w:rPr>
      </w:pPr>
      <w:r>
        <w:rPr>
          <w:rFonts w:ascii="宋体" w:hAnsi="宋体" w:eastAsia="宋体" w:cs="宋体"/>
          <w:b w:val="0"/>
          <w:bCs/>
          <w:color w:val="000000"/>
          <w:sz w:val="24"/>
          <w:highlight w:val="none"/>
        </w:rPr>
        <w:t>特此证明。</w:t>
      </w:r>
    </w:p>
    <w:p w14:paraId="347AAD97">
      <w:pPr>
        <w:spacing w:line="420" w:lineRule="exact"/>
        <w:ind w:firstLine="480"/>
        <w:jc w:val="both"/>
        <w:rPr>
          <w:rFonts w:ascii="宋体" w:hAnsi="宋体" w:eastAsia="宋体" w:cs="宋体"/>
          <w:b w:val="0"/>
          <w:bCs/>
          <w:color w:val="000000"/>
          <w:sz w:val="24"/>
          <w:highlight w:val="none"/>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5234" w:type="dxa"/>
            <w:tcBorders>
              <w:top w:val="nil"/>
              <w:left w:val="nil"/>
              <w:bottom w:val="nil"/>
              <w:right w:val="nil"/>
            </w:tcBorders>
            <w:vAlign w:val="bottom"/>
          </w:tcPr>
          <w:p w14:paraId="5DA4FDF7">
            <w:pPr>
              <w:jc w:val="center"/>
              <w:rPr>
                <w:highlight w:val="none"/>
              </w:rPr>
            </w:pPr>
            <w:r>
              <w:rPr>
                <w:rFonts w:ascii="宋体" w:hAnsi="宋体" w:eastAsia="宋体" w:cs="宋体"/>
                <w:color w:val="000000"/>
                <w:sz w:val="24"/>
                <w:highlight w:val="none"/>
              </w:rPr>
              <w:t>申请人：</w:t>
            </w:r>
          </w:p>
        </w:tc>
        <w:tc>
          <w:tcPr>
            <w:tcW w:w="5234" w:type="dxa"/>
            <w:tcBorders>
              <w:top w:val="nil"/>
              <w:left w:val="nil"/>
              <w:bottom w:val="nil"/>
              <w:right w:val="nil"/>
            </w:tcBorders>
            <w:vAlign w:val="bottom"/>
          </w:tcPr>
          <w:p w14:paraId="5319456C">
            <w:pPr>
              <w:jc w:val="center"/>
              <w:rPr>
                <w:highlight w:val="none"/>
              </w:rPr>
            </w:pPr>
            <w:r>
              <w:rPr>
                <w:rFonts w:ascii="宋体" w:hAnsi="宋体" w:eastAsia="宋体" w:cs="宋体"/>
                <w:color w:val="000000"/>
                <w:sz w:val="24"/>
                <w:highlight w:val="none"/>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rPr>
                <w:highlight w:val="none"/>
              </w:rPr>
            </w:pPr>
            <w:r>
              <w:rPr>
                <w:rFonts w:ascii="宋体" w:hAnsi="宋体" w:eastAsia="宋体" w:cs="宋体"/>
                <w:color w:val="000000"/>
                <w:sz w:val="24"/>
                <w:highlight w:val="none"/>
              </w:rPr>
              <w:t>日 期：</w:t>
            </w:r>
          </w:p>
        </w:tc>
        <w:tc>
          <w:tcPr>
            <w:tcW w:w="5234" w:type="dxa"/>
            <w:tcBorders>
              <w:top w:val="nil"/>
              <w:left w:val="nil"/>
              <w:bottom w:val="nil"/>
              <w:right w:val="nil"/>
            </w:tcBorders>
            <w:vAlign w:val="bottom"/>
          </w:tcPr>
          <w:p w14:paraId="62BE64BF">
            <w:pPr>
              <w:jc w:val="center"/>
              <w:rPr>
                <w:highlight w:val="none"/>
              </w:rPr>
            </w:pPr>
            <w:r>
              <w:rPr>
                <w:rFonts w:ascii="宋体" w:hAnsi="宋体" w:eastAsia="宋体" w:cs="宋体"/>
                <w:color w:val="000000"/>
                <w:sz w:val="24"/>
                <w:highlight w:val="none"/>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pPr>
              <w:rPr>
                <w:highlight w:val="none"/>
              </w:rPr>
            </w:pPr>
            <w:r>
              <w:rPr>
                <w:rFonts w:ascii="宋体" w:hAnsi="宋体" w:eastAsia="宋体" w:cs="宋体"/>
                <w:color w:val="666666"/>
                <w:sz w:val="24"/>
                <w:highlight w:val="none"/>
              </w:rPr>
              <w:t>此处粘贴法定代表人身份证复印件（正反面），并加盖公章</w:t>
            </w:r>
          </w:p>
        </w:tc>
      </w:tr>
    </w:tbl>
    <w:p w14:paraId="7127830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3</w:t>
      </w:r>
      <w:r>
        <w:rPr>
          <w:rFonts w:hint="eastAsia" w:ascii="黑体" w:hAnsi="黑体" w:eastAsia="黑体" w:cs="黑体"/>
          <w:b/>
          <w:color w:val="000000"/>
          <w:sz w:val="32"/>
          <w:highlight w:val="none"/>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品牌商品企划全案服务（</w:t>
      </w:r>
      <w:r>
        <w:rPr>
          <w:rFonts w:hint="eastAsia" w:ascii="宋体" w:hAnsi="宋体" w:cs="宋体"/>
          <w:b w:val="0"/>
          <w:bCs w:val="0"/>
          <w:color w:val="0000FF"/>
          <w:sz w:val="24"/>
          <w:highlight w:val="none"/>
          <w:lang w:val="en-US" w:eastAsia="zh-CN"/>
        </w:rPr>
        <w:t>二次招标</w:t>
      </w:r>
      <w:r>
        <w:rPr>
          <w:rFonts w:hint="eastAsia" w:ascii="宋体" w:hAnsi="宋体" w:cs="宋体"/>
          <w:b w:val="0"/>
          <w:bCs w:val="0"/>
          <w:color w:val="0000FF"/>
          <w:sz w:val="24"/>
          <w:highlight w:val="none"/>
          <w:lang w:eastAsia="zh-CN"/>
        </w:rPr>
        <w:t>）</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eastAsia="zh-CN"/>
        </w:rPr>
        <w:t>GG-ZBN-202604090001</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b/>
          <w:color w:val="000000"/>
          <w:sz w:val="24"/>
          <w:highlight w:val="none"/>
        </w:rPr>
        <w:t>被授权人情况：</w:t>
      </w:r>
    </w:p>
    <w:p w14:paraId="08A685FA">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姓 名：________________ </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性 别：________________ </w:t>
      </w:r>
    </w:p>
    <w:p w14:paraId="551F9DF7">
      <w:pPr>
        <w:spacing w:line="420" w:lineRule="exact"/>
        <w:ind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年龄</w:t>
      </w:r>
      <w:r>
        <w:rPr>
          <w:rFonts w:ascii="宋体" w:hAnsi="宋体" w:eastAsia="宋体" w:cs="宋体"/>
          <w:color w:val="000000"/>
          <w:sz w:val="24"/>
          <w:highlight w:val="none"/>
        </w:rPr>
        <w:t>：______________</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职务：________________ </w:t>
      </w:r>
    </w:p>
    <w:p w14:paraId="156F9332">
      <w:pPr>
        <w:spacing w:line="420" w:lineRule="exact"/>
        <w:ind w:firstLine="480"/>
        <w:jc w:val="both"/>
        <w:rPr>
          <w:highlight w:val="none"/>
        </w:rPr>
      </w:pPr>
      <w:r>
        <w:rPr>
          <w:rFonts w:ascii="宋体" w:hAnsi="宋体" w:eastAsia="宋体" w:cs="宋体"/>
          <w:color w:val="000000"/>
          <w:sz w:val="24"/>
          <w:highlight w:val="none"/>
        </w:rPr>
        <w:t>联系电话：________________</w:t>
      </w:r>
    </w:p>
    <w:p w14:paraId="0F35C3E1">
      <w:pPr>
        <w:spacing w:line="420" w:lineRule="exact"/>
        <w:ind w:firstLine="480"/>
        <w:jc w:val="both"/>
        <w:rPr>
          <w:highlight w:val="none"/>
        </w:rPr>
      </w:pPr>
      <w:r>
        <w:rPr>
          <w:rFonts w:ascii="宋体" w:hAnsi="宋体" w:eastAsia="宋体" w:cs="宋体"/>
          <w:color w:val="000000"/>
          <w:sz w:val="24"/>
          <w:highlight w:val="none"/>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rPr>
                <w:highlight w:val="none"/>
              </w:rPr>
            </w:pPr>
            <w:r>
              <w:rPr>
                <w:rFonts w:ascii="宋体" w:hAnsi="宋体" w:eastAsia="宋体" w:cs="宋体"/>
                <w:color w:val="000000"/>
                <w:sz w:val="24"/>
                <w:highlight w:val="none"/>
              </w:rPr>
              <w:t>被授权人（签字）：</w:t>
            </w:r>
          </w:p>
        </w:tc>
        <w:tc>
          <w:tcPr>
            <w:tcW w:w="4848" w:type="dxa"/>
            <w:tcBorders>
              <w:top w:val="nil"/>
              <w:left w:val="nil"/>
              <w:bottom w:val="nil"/>
              <w:right w:val="nil"/>
            </w:tcBorders>
            <w:vAlign w:val="bottom"/>
          </w:tcPr>
          <w:p w14:paraId="59A048AF">
            <w:pPr>
              <w:jc w:val="center"/>
              <w:rPr>
                <w:highlight w:val="none"/>
              </w:rP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rPr>
                <w:highlight w:val="none"/>
              </w:rPr>
            </w:pPr>
            <w:r>
              <w:rPr>
                <w:rFonts w:ascii="宋体" w:hAnsi="宋体" w:eastAsia="宋体" w:cs="宋体"/>
                <w:color w:val="000000"/>
                <w:sz w:val="24"/>
                <w:highlight w:val="none"/>
              </w:rPr>
              <w:t>法定代表人（签字）：</w:t>
            </w:r>
          </w:p>
        </w:tc>
        <w:tc>
          <w:tcPr>
            <w:tcW w:w="4848" w:type="dxa"/>
            <w:tcBorders>
              <w:top w:val="nil"/>
              <w:left w:val="nil"/>
              <w:bottom w:val="nil"/>
              <w:right w:val="nil"/>
            </w:tcBorders>
            <w:vAlign w:val="bottom"/>
          </w:tcPr>
          <w:p w14:paraId="659F7F38">
            <w:pPr>
              <w:jc w:val="center"/>
              <w:rPr>
                <w:highlight w:val="none"/>
              </w:rP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rPr>
                <w:highlight w:val="none"/>
              </w:rPr>
            </w:pPr>
            <w:r>
              <w:rPr>
                <w:rFonts w:ascii="宋体" w:hAnsi="宋体" w:eastAsia="宋体" w:cs="宋体"/>
                <w:color w:val="000000"/>
                <w:sz w:val="24"/>
                <w:highlight w:val="none"/>
              </w:rPr>
              <w:t>申 请 人（公章）：</w:t>
            </w:r>
          </w:p>
        </w:tc>
        <w:tc>
          <w:tcPr>
            <w:tcW w:w="4848" w:type="dxa"/>
            <w:tcBorders>
              <w:top w:val="nil"/>
              <w:left w:val="nil"/>
              <w:bottom w:val="nil"/>
              <w:right w:val="nil"/>
            </w:tcBorders>
            <w:vAlign w:val="bottom"/>
          </w:tcPr>
          <w:p w14:paraId="664420DB">
            <w:pPr>
              <w:jc w:val="center"/>
              <w:rPr>
                <w:highlight w:val="none"/>
              </w:rP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rPr>
                <w:highlight w:val="none"/>
              </w:rPr>
            </w:pPr>
            <w:r>
              <w:rPr>
                <w:rFonts w:ascii="宋体" w:hAnsi="宋体" w:eastAsia="宋体" w:cs="宋体"/>
                <w:color w:val="000000"/>
                <w:sz w:val="24"/>
                <w:highlight w:val="none"/>
              </w:rPr>
              <w:t>日 期：</w:t>
            </w:r>
          </w:p>
        </w:tc>
        <w:tc>
          <w:tcPr>
            <w:tcW w:w="4848" w:type="dxa"/>
            <w:tcBorders>
              <w:top w:val="nil"/>
              <w:left w:val="nil"/>
              <w:bottom w:val="nil"/>
              <w:right w:val="nil"/>
            </w:tcBorders>
            <w:vAlign w:val="bottom"/>
          </w:tcPr>
          <w:p w14:paraId="61BFF86A">
            <w:pPr>
              <w:jc w:val="center"/>
              <w:rPr>
                <w:highlight w:val="none"/>
              </w:rPr>
            </w:pPr>
            <w:r>
              <w:rPr>
                <w:rFonts w:ascii="宋体" w:hAnsi="宋体" w:eastAsia="宋体" w:cs="宋体"/>
                <w:color w:val="000000"/>
                <w:sz w:val="24"/>
                <w:highlight w:val="none"/>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1"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pPr>
              <w:rPr>
                <w:highlight w:val="none"/>
              </w:rPr>
            </w:pPr>
            <w:r>
              <w:rPr>
                <w:rFonts w:ascii="宋体" w:hAnsi="宋体" w:eastAsia="宋体" w:cs="宋体"/>
                <w:color w:val="666666"/>
                <w:sz w:val="24"/>
                <w:highlight w:val="none"/>
              </w:rPr>
              <w:t>此处粘贴被授权人身份证复印件（正反面），并加盖公章</w:t>
            </w:r>
            <w:r>
              <w:rPr>
                <w:highlight w:val="none"/>
              </w:rPr>
              <w:br w:type="textWrapping"/>
            </w:r>
            <w:r>
              <w:rPr>
                <w:rFonts w:ascii="宋体" w:hAnsi="宋体" w:eastAsia="宋体" w:cs="宋体"/>
                <w:color w:val="666666"/>
                <w:sz w:val="20"/>
                <w:highlight w:val="none"/>
              </w:rPr>
              <w:t>（注：若法定代表人直接参与投标，无需提供本授权书，仅提供格式2即可）</w:t>
            </w:r>
          </w:p>
        </w:tc>
      </w:tr>
    </w:tbl>
    <w:p w14:paraId="39EAFD1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格式4：</w:t>
      </w:r>
    </w:p>
    <w:p w14:paraId="0D10BECD">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申请人基本情况表</w:t>
      </w:r>
    </w:p>
    <w:p w14:paraId="4055EDED">
      <w:pPr>
        <w:jc w:val="both"/>
        <w:rPr>
          <w:rFonts w:hint="eastAsia" w:ascii="黑体" w:hAnsi="黑体" w:eastAsia="黑体" w:cs="黑体"/>
          <w:b/>
          <w:color w:val="000000"/>
          <w:sz w:val="32"/>
          <w:highlight w:val="none"/>
          <w:lang w:eastAsia="zh-CN"/>
        </w:rPr>
      </w:pPr>
      <w:r>
        <w:rPr>
          <w:rFonts w:ascii="宋体" w:hAnsi="宋体" w:eastAsia="宋体" w:cs="宋体"/>
          <w:color w:val="000000"/>
          <w:sz w:val="24"/>
          <w:highlight w:val="none"/>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供应商</w:t>
            </w:r>
            <w:r>
              <w:rPr>
                <w:rFonts w:ascii="宋体" w:hAnsi="宋体"/>
                <w:bCs/>
                <w:sz w:val="21"/>
                <w:szCs w:val="21"/>
                <w:highlight w:val="none"/>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highlight w:val="none"/>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lang w:eastAsia="zh-CN"/>
              </w:rPr>
              <w:t>授权投标</w:t>
            </w:r>
            <w:r>
              <w:rPr>
                <w:rFonts w:hint="eastAsia" w:ascii="宋体" w:hAnsi="宋体"/>
                <w:bCs/>
                <w:sz w:val="21"/>
                <w:szCs w:val="21"/>
                <w:highlight w:val="none"/>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rPr>
              <w:t>上年营业收入</w:t>
            </w:r>
            <w:r>
              <w:rPr>
                <w:rFonts w:hint="eastAsia" w:ascii="宋体" w:hAnsi="宋体"/>
                <w:bCs/>
                <w:sz w:val="21"/>
                <w:szCs w:val="21"/>
                <w:highlight w:val="none"/>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highlight w:val="none"/>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营</w:t>
            </w:r>
          </w:p>
          <w:p w14:paraId="2860733B">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业</w:t>
            </w:r>
          </w:p>
          <w:p w14:paraId="5ACDB5C4">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执</w:t>
            </w:r>
          </w:p>
          <w:p w14:paraId="28CD32F5">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
                <w:bCs w:val="0"/>
                <w:sz w:val="21"/>
                <w:szCs w:val="21"/>
                <w:highlight w:val="none"/>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highlight w:val="none"/>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highlight w:val="none"/>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highlight w:val="none"/>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highlight w:val="none"/>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highlight w:val="none"/>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highlight w:val="none"/>
                <w:lang w:val="en-US" w:eastAsia="zh-CN"/>
              </w:rPr>
            </w:pPr>
            <w:r>
              <w:rPr>
                <w:rFonts w:hint="eastAsia" w:ascii="宋体" w:hAnsi="宋体"/>
                <w:b/>
                <w:bCs w:val="0"/>
                <w:sz w:val="21"/>
                <w:szCs w:val="21"/>
                <w:highlight w:val="none"/>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资质</w:t>
            </w:r>
            <w:r>
              <w:rPr>
                <w:rFonts w:hint="eastAsia" w:ascii="宋体" w:hAnsi="宋体"/>
                <w:bCs/>
                <w:sz w:val="21"/>
                <w:szCs w:val="21"/>
                <w:highlight w:val="none"/>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highlight w:val="none"/>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highlight w:val="none"/>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highlight w:val="none"/>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highlight w:val="none"/>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highlight w:val="none"/>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账户名称</w:t>
            </w:r>
          </w:p>
          <w:p w14:paraId="3054A8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iCs/>
                <w:color w:val="000000"/>
                <w:kern w:val="0"/>
                <w:sz w:val="21"/>
                <w:szCs w:val="21"/>
                <w:highlight w:val="none"/>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highlight w:val="none"/>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highlight w:val="none"/>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highlight w:val="none"/>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highlight w:val="none"/>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highlight w:val="none"/>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highlight w:val="none"/>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eastAsia="宋体"/>
                <w:b/>
                <w:bCs w:val="0"/>
                <w:sz w:val="21"/>
                <w:szCs w:val="21"/>
                <w:highlight w:val="none"/>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lang w:eastAsia="zh-CN"/>
              </w:rPr>
              <w:t>厂房性质（打</w:t>
            </w:r>
            <w:r>
              <w:rPr>
                <w:rFonts w:hint="eastAsia" w:ascii="宋体" w:hAnsi="宋体" w:eastAsia="宋体"/>
                <w:bCs/>
                <w:sz w:val="21"/>
                <w:szCs w:val="21"/>
                <w:highlight w:val="none"/>
                <w:lang w:eastAsia="zh-CN"/>
              </w:rPr>
              <w:t>√</w:t>
            </w:r>
            <w:r>
              <w:rPr>
                <w:rFonts w:hint="eastAsia" w:ascii="宋体" w:hAnsi="宋体"/>
                <w:bCs/>
                <w:sz w:val="21"/>
                <w:szCs w:val="21"/>
                <w:highlight w:val="none"/>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eastAsia="宋体"/>
                <w:bCs/>
                <w:sz w:val="21"/>
                <w:szCs w:val="21"/>
                <w:highlight w:val="none"/>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highlight w:val="none"/>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highlight w:val="none"/>
                <w:lang w:eastAsia="zh-CN"/>
              </w:rPr>
            </w:pPr>
            <w:r>
              <w:rPr>
                <w:rFonts w:hint="eastAsia" w:ascii="宋体" w:hAnsi="宋体"/>
                <w:bCs/>
                <w:sz w:val="21"/>
                <w:szCs w:val="21"/>
                <w:highlight w:val="none"/>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highlight w:val="none"/>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
                <w:bCs w:val="0"/>
                <w:sz w:val="21"/>
                <w:szCs w:val="21"/>
                <w:highlight w:val="none"/>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highlight w:val="none"/>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highlight w:val="none"/>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highlight w:val="none"/>
              </w:rPr>
            </w:pPr>
            <w:r>
              <w:rPr>
                <w:rFonts w:hint="eastAsia" w:ascii="宋体" w:hAnsi="宋体"/>
                <w:bCs/>
                <w:sz w:val="21"/>
                <w:szCs w:val="21"/>
                <w:highlight w:val="none"/>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highlight w:val="none"/>
              </w:rPr>
            </w:pPr>
            <w:r>
              <w:rPr>
                <w:rFonts w:ascii="宋体" w:hAnsi="宋体"/>
                <w:bCs/>
                <w:sz w:val="21"/>
                <w:szCs w:val="21"/>
                <w:highlight w:val="none"/>
              </w:rPr>
              <w:t>备注</w:t>
            </w:r>
            <w:r>
              <w:rPr>
                <w:rFonts w:hint="eastAsia" w:ascii="宋体" w:hAnsi="宋体"/>
                <w:bCs/>
                <w:sz w:val="21"/>
                <w:szCs w:val="21"/>
                <w:highlight w:val="none"/>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p w14:paraId="5A0885D2">
      <w:pPr>
        <w:rPr>
          <w:rFonts w:hint="eastAsia" w:ascii="黑体" w:hAnsi="黑体" w:eastAsia="黑体" w:cs="黑体"/>
          <w:b/>
          <w:color w:val="000000"/>
          <w:sz w:val="32"/>
          <w:highlight w:val="none"/>
          <w:lang w:eastAsia="zh-CN"/>
        </w:rPr>
      </w:pPr>
    </w:p>
    <w:p w14:paraId="3E98380D">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格式5：</w:t>
      </w:r>
    </w:p>
    <w:p w14:paraId="62C4667A">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符合资格条件的证明文件索引</w:t>
      </w:r>
    </w:p>
    <w:p w14:paraId="6819D3FA">
      <w:pPr>
        <w:spacing w:after="150" w:line="420" w:lineRule="exact"/>
        <w:ind w:firstLine="0"/>
        <w:jc w:val="both"/>
        <w:rPr>
          <w:highlight w:val="none"/>
        </w:rPr>
      </w:pPr>
      <w:r>
        <w:rPr>
          <w:rFonts w:ascii="宋体" w:hAnsi="宋体" w:eastAsia="宋体" w:cs="宋体"/>
          <w:color w:val="000000"/>
          <w:sz w:val="24"/>
          <w:highlight w:val="none"/>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rPr>
                <w:highlight w:val="none"/>
              </w:rPr>
            </w:pPr>
            <w:r>
              <w:rPr>
                <w:rFonts w:ascii="黑体" w:hAnsi="黑体" w:eastAsia="黑体" w:cs="黑体"/>
                <w:b/>
                <w:color w:val="000000"/>
                <w:sz w:val="22"/>
                <w:highlight w:val="none"/>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rPr>
                <w:highlight w:val="none"/>
              </w:rPr>
            </w:pPr>
            <w:r>
              <w:rPr>
                <w:rFonts w:ascii="黑体" w:hAnsi="黑体" w:eastAsia="黑体" w:cs="黑体"/>
                <w:b/>
                <w:color w:val="000000"/>
                <w:sz w:val="22"/>
                <w:highlight w:val="none"/>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rPr>
                <w:highlight w:val="none"/>
              </w:rPr>
            </w:pPr>
            <w:r>
              <w:rPr>
                <w:rFonts w:ascii="黑体" w:hAnsi="黑体" w:eastAsia="黑体" w:cs="黑体"/>
                <w:b/>
                <w:color w:val="000000"/>
                <w:sz w:val="22"/>
                <w:highlight w:val="none"/>
              </w:rPr>
              <w:t>对应页码</w:t>
            </w:r>
            <w:r>
              <w:rPr>
                <w:b/>
                <w:highlight w:val="none"/>
              </w:rPr>
              <w:br w:type="textWrapping"/>
            </w:r>
            <w:r>
              <w:rPr>
                <w:rFonts w:ascii="黑体" w:hAnsi="黑体" w:eastAsia="黑体" w:cs="黑体"/>
                <w:b/>
                <w:color w:val="000000"/>
                <w:sz w:val="22"/>
                <w:highlight w:val="none"/>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rPr>
                <w:highlight w:val="none"/>
              </w:rPr>
            </w:pPr>
            <w:r>
              <w:rPr>
                <w:rFonts w:ascii="宋体" w:hAnsi="宋体" w:eastAsia="宋体" w:cs="宋体"/>
                <w:color w:val="000000"/>
                <w:sz w:val="22"/>
                <w:highlight w:val="none"/>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ascii="宋体" w:hAnsi="宋体" w:eastAsia="宋体" w:cs="宋体"/>
                <w:color w:val="000000"/>
                <w:sz w:val="22"/>
              </w:rPr>
              <w:t>具有独立法人资格，持有有效的营业执照，经营范围须包含</w:t>
            </w:r>
            <w:r>
              <w:rPr>
                <w:rFonts w:hint="eastAsia" w:ascii="宋体" w:hAnsi="宋体" w:eastAsia="宋体" w:cs="宋体"/>
                <w:color w:val="000000"/>
                <w:sz w:val="22"/>
                <w:lang w:val="en-US" w:eastAsia="zh-CN"/>
              </w:rPr>
              <w:t>会议服务，设计、制作广告</w:t>
            </w:r>
            <w:r>
              <w:rPr>
                <w:rFonts w:ascii="宋体" w:hAnsi="宋体" w:eastAsia="宋体" w:cs="宋体"/>
                <w:color w:val="000000"/>
                <w:sz w:val="22"/>
              </w:rPr>
              <w:t>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公司成立时间需满36个月（截止投标公告发布之日），</w:t>
            </w:r>
            <w:r>
              <w:rPr>
                <w:rFonts w:hint="eastAsia" w:ascii="宋体" w:hAnsi="宋体" w:cs="宋体"/>
                <w:color w:val="000000"/>
                <w:sz w:val="22"/>
                <w:lang w:val="en-US" w:eastAsia="zh-CN"/>
              </w:rPr>
              <w:t>注册资本不得低于100万元，</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highlight w:val="none"/>
              </w:rPr>
            </w:pPr>
            <w:r>
              <w:rPr>
                <w:rFonts w:ascii="宋体" w:hAnsi="宋体" w:eastAsia="宋体" w:cs="宋体"/>
                <w:color w:val="000000"/>
                <w:sz w:val="22"/>
                <w:highlight w:val="none"/>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rPr>
                <w:highlight w:val="none"/>
              </w:rPr>
            </w:pPr>
            <w:r>
              <w:rPr>
                <w:rFonts w:hint="eastAsia" w:ascii="宋体" w:hAnsi="宋体" w:eastAsia="宋体" w:cs="宋体"/>
                <w:b/>
                <w:color w:val="000000"/>
                <w:sz w:val="22"/>
                <w:lang w:val="en-US" w:eastAsia="zh-CN"/>
              </w:rPr>
              <w:t>投标方应拥有3年以上服务工业品牌、汽车品牌（商用车优先）的经验。需提供近3年内服务过的类似规模企业案例</w:t>
            </w:r>
            <w:r>
              <w:rPr>
                <w:rFonts w:ascii="宋体" w:hAnsi="宋体" w:eastAsia="宋体" w:cs="宋体"/>
                <w:color w:val="000000"/>
                <w:sz w:val="22"/>
              </w:rPr>
              <w:t>（如合同复印件等）。对于含有商业机密的信息，可进行适当脱敏处理，但合作方名称、项目核心内容、合同期限等关键信息必须保持完整且清晰，并需加盖申请人公章。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rPr>
                <w:highlight w:val="none"/>
              </w:rP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highlight w:val="none"/>
              </w:rPr>
            </w:pPr>
            <w:r>
              <w:rPr>
                <w:rFonts w:ascii="宋体" w:hAnsi="宋体" w:eastAsia="宋体" w:cs="宋体"/>
                <w:color w:val="000000"/>
                <w:sz w:val="22"/>
                <w:highlight w:val="none"/>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highlight w:val="none"/>
              </w:rPr>
            </w:pPr>
            <w:r>
              <w:rPr>
                <w:rFonts w:hint="eastAsia" w:ascii="宋体" w:hAnsi="宋体" w:eastAsia="宋体" w:cs="宋体"/>
                <w:b w:val="0"/>
                <w:bCs/>
                <w:color w:val="000000"/>
                <w:sz w:val="22"/>
                <w:lang w:val="en-US" w:eastAsia="zh-CN"/>
              </w:rPr>
              <w:t>拥有稳定的核心服务团队，包括但不限于客户总监、美术指导、文案、资深设计及专职的项目经理，</w:t>
            </w:r>
            <w:r>
              <w:rPr>
                <w:rFonts w:hint="eastAsia" w:ascii="宋体" w:hAnsi="宋体" w:eastAsia="宋体" w:cs="宋体"/>
                <w:b/>
                <w:color w:val="000000"/>
                <w:sz w:val="22"/>
                <w:lang w:val="en-US" w:eastAsia="zh-CN"/>
              </w:rPr>
              <w:t>提供团队成员简历介绍</w:t>
            </w:r>
            <w:r>
              <w:rPr>
                <w:rFonts w:hint="eastAsia" w:ascii="宋体" w:hAnsi="宋体" w:eastAsia="宋体" w:cs="宋体"/>
                <w:b/>
                <w:color w:val="000000"/>
                <w:sz w:val="22"/>
                <w:lang w:eastAsia="zh-CN"/>
              </w:rPr>
              <w:t>（格式自拟），</w:t>
            </w:r>
            <w:r>
              <w:rPr>
                <w:rFonts w:ascii="宋体" w:hAnsi="宋体" w:eastAsia="宋体" w:cs="宋体"/>
                <w:b/>
                <w:color w:val="000000"/>
                <w:sz w:val="22"/>
              </w:rPr>
              <w:t>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rPr>
                <w:highlight w:val="none"/>
              </w:rP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hint="eastAsia" w:ascii="宋体" w:hAnsi="宋体" w:cs="宋体"/>
                <w:b/>
                <w:bCs/>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rPr>
                <w:highlight w:val="none"/>
              </w:rPr>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rPr>
                <w:highlight w:val="none"/>
              </w:rP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highlight w:val="none"/>
              </w:rPr>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rPr>
                <w:highlight w:val="none"/>
              </w:rP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highlight w:val="none"/>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rPr>
                <w:highlight w:val="none"/>
              </w:rPr>
            </w:pPr>
            <w:r>
              <w:rPr>
                <w:rFonts w:ascii="宋体" w:hAnsi="宋体" w:eastAsia="宋体" w:cs="宋体"/>
                <w:color w:val="000000"/>
                <w:sz w:val="22"/>
                <w:highlight w:val="none"/>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highlight w:val="none"/>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rPr>
                <w:highlight w:val="none"/>
              </w:rP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rPr>
                <w:highlight w:val="none"/>
              </w:rPr>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rPr>
                <w:highlight w:val="none"/>
              </w:rPr>
            </w:pPr>
          </w:p>
        </w:tc>
      </w:tr>
    </w:tbl>
    <w:p w14:paraId="3AC4E489">
      <w:pPr>
        <w:spacing w:before="300" w:line="420" w:lineRule="exact"/>
        <w:jc w:val="center"/>
        <w:rPr>
          <w:highlight w:val="none"/>
        </w:rPr>
      </w:pPr>
      <w:r>
        <w:rPr>
          <w:rFonts w:ascii="宋体" w:hAnsi="宋体" w:eastAsia="宋体" w:cs="宋体"/>
          <w:b/>
          <w:color w:val="000000"/>
          <w:sz w:val="24"/>
          <w:highlight w:val="none"/>
        </w:rPr>
        <w:t>（请将上述各项证明材料按顺序附于本页之后）</w:t>
      </w:r>
    </w:p>
    <w:p w14:paraId="40937ED0">
      <w:pPr>
        <w:rPr>
          <w:rFonts w:hint="eastAsia" w:ascii="黑体" w:hAnsi="黑体" w:eastAsia="黑体" w:cs="黑体"/>
          <w:b/>
          <w:color w:val="000000"/>
          <w:sz w:val="32"/>
          <w:highlight w:val="none"/>
          <w:lang w:eastAsia="zh-CN"/>
        </w:rPr>
      </w:pPr>
    </w:p>
    <w:p w14:paraId="35FB2E59">
      <w:pPr>
        <w:rPr>
          <w:rFonts w:hint="eastAsia" w:ascii="黑体" w:hAnsi="黑体" w:eastAsia="黑体" w:cs="黑体"/>
          <w:b/>
          <w:color w:val="000000"/>
          <w:sz w:val="32"/>
          <w:highlight w:val="none"/>
          <w:lang w:eastAsia="zh-CN"/>
        </w:rPr>
      </w:pPr>
    </w:p>
    <w:p w14:paraId="42822C1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格式6：</w:t>
      </w:r>
    </w:p>
    <w:p w14:paraId="4310E1F8">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无重大违法记录声明</w:t>
      </w:r>
    </w:p>
    <w:p w14:paraId="56594C08">
      <w:pPr>
        <w:spacing w:line="420" w:lineRule="exact"/>
        <w:jc w:val="both"/>
        <w:rPr>
          <w:highlight w:val="none"/>
        </w:rPr>
      </w:pPr>
      <w:r>
        <w:rPr>
          <w:rFonts w:ascii="宋体" w:hAnsi="宋体" w:eastAsia="宋体" w:cs="宋体"/>
          <w:b/>
          <w:color w:val="000000"/>
          <w:sz w:val="24"/>
          <w:highlight w:val="none"/>
        </w:rPr>
        <w:t>致：厦门金龙旅行车有限公司</w:t>
      </w:r>
    </w:p>
    <w:p w14:paraId="22B4F178">
      <w:pPr>
        <w:spacing w:line="420" w:lineRule="exact"/>
        <w:ind w:firstLine="480"/>
        <w:jc w:val="both"/>
        <w:rPr>
          <w:highlight w:val="none"/>
        </w:rPr>
      </w:pPr>
      <w:r>
        <w:rPr>
          <w:rFonts w:ascii="宋体" w:hAnsi="宋体" w:eastAsia="宋体" w:cs="宋体"/>
          <w:color w:val="000000"/>
          <w:sz w:val="24"/>
          <w:highlight w:val="none"/>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rPr>
          <w:highlight w:val="none"/>
        </w:rPr>
      </w:pPr>
      <w:r>
        <w:rPr>
          <w:rFonts w:ascii="宋体" w:hAnsi="宋体" w:eastAsia="宋体" w:cs="宋体"/>
          <w:color w:val="000000"/>
          <w:sz w:val="24"/>
          <w:highlight w:val="none"/>
        </w:rPr>
        <w:t>我方未因违法经营被追究过刑事责任；</w:t>
      </w:r>
    </w:p>
    <w:p w14:paraId="41B85623">
      <w:pPr>
        <w:pStyle w:val="4"/>
        <w:spacing w:after="75" w:line="480" w:lineRule="exact"/>
        <w:jc w:val="both"/>
        <w:rPr>
          <w:highlight w:val="none"/>
        </w:rPr>
      </w:pPr>
      <w:r>
        <w:rPr>
          <w:rFonts w:ascii="宋体" w:hAnsi="宋体" w:eastAsia="宋体" w:cs="宋体"/>
          <w:color w:val="000000"/>
          <w:sz w:val="24"/>
          <w:highlight w:val="none"/>
        </w:rPr>
        <w:t>我方未因违法经营被责令停产停业、吊销许可证或者执照；</w:t>
      </w:r>
    </w:p>
    <w:p w14:paraId="560E3FE9">
      <w:pPr>
        <w:pStyle w:val="4"/>
        <w:spacing w:after="75" w:line="480" w:lineRule="exact"/>
        <w:jc w:val="both"/>
        <w:rPr>
          <w:highlight w:val="none"/>
        </w:rPr>
      </w:pPr>
      <w:r>
        <w:rPr>
          <w:rFonts w:ascii="宋体" w:hAnsi="宋体" w:eastAsia="宋体" w:cs="宋体"/>
          <w:color w:val="000000"/>
          <w:sz w:val="24"/>
          <w:highlight w:val="none"/>
        </w:rPr>
        <w:t>我方未因违法经营被处以较大数额罚款等行政处罚；</w:t>
      </w:r>
    </w:p>
    <w:p w14:paraId="76A8458B">
      <w:pPr>
        <w:pStyle w:val="4"/>
        <w:spacing w:after="75" w:line="480" w:lineRule="exact"/>
        <w:jc w:val="both"/>
        <w:rPr>
          <w:highlight w:val="none"/>
        </w:rPr>
      </w:pPr>
      <w:r>
        <w:rPr>
          <w:rFonts w:ascii="宋体" w:hAnsi="宋体" w:eastAsia="宋体" w:cs="宋体"/>
          <w:color w:val="000000"/>
          <w:sz w:val="24"/>
          <w:highlight w:val="none"/>
        </w:rPr>
        <w:t>我方未发生过重大产品质量事故及重大安全生产事故；</w:t>
      </w:r>
    </w:p>
    <w:p w14:paraId="715A7DDB">
      <w:pPr>
        <w:pStyle w:val="4"/>
        <w:spacing w:after="75" w:line="480" w:lineRule="exact"/>
        <w:jc w:val="both"/>
        <w:rPr>
          <w:highlight w:val="none"/>
        </w:rPr>
      </w:pPr>
      <w:r>
        <w:rPr>
          <w:rFonts w:ascii="宋体" w:hAnsi="宋体" w:eastAsia="宋体" w:cs="宋体"/>
          <w:color w:val="000000"/>
          <w:sz w:val="24"/>
          <w:highlight w:val="none"/>
        </w:rPr>
        <w:t>我方无商业贿赂、串标围标等破坏市场公平竞争的违法违规行为。</w:t>
      </w:r>
    </w:p>
    <w:p w14:paraId="21E34B0C">
      <w:pPr>
        <w:spacing w:line="420" w:lineRule="exact"/>
        <w:ind w:firstLine="480"/>
        <w:jc w:val="both"/>
        <w:rPr>
          <w:highlight w:val="none"/>
        </w:rPr>
      </w:pPr>
      <w:r>
        <w:rPr>
          <w:rFonts w:ascii="宋体" w:hAnsi="宋体" w:eastAsia="宋体" w:cs="宋体"/>
          <w:color w:val="000000"/>
          <w:sz w:val="24"/>
          <w:highlight w:val="none"/>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rPr>
          <w:highlight w:val="none"/>
        </w:rPr>
      </w:pPr>
      <w:r>
        <w:rPr>
          <w:rFonts w:ascii="宋体" w:hAnsi="宋体" w:eastAsia="宋体" w:cs="宋体"/>
          <w:color w:val="000000"/>
          <w:sz w:val="24"/>
          <w:highlight w:val="none"/>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pPr>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2D7B3D2">
            <w:pPr>
              <w:rPr>
                <w:highlight w:val="none"/>
              </w:rPr>
            </w:pPr>
            <w:r>
              <w:rPr>
                <w:rFonts w:ascii="宋体" w:hAnsi="宋体" w:eastAsia="宋体" w:cs="宋体"/>
                <w:color w:val="000000"/>
                <w:sz w:val="24"/>
                <w:highlight w:val="none"/>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pPr>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4C14C87C">
            <w:pPr>
              <w:rPr>
                <w:highlight w:val="none"/>
              </w:rPr>
            </w:pPr>
            <w:r>
              <w:rPr>
                <w:rFonts w:ascii="宋体" w:hAnsi="宋体" w:eastAsia="宋体" w:cs="宋体"/>
                <w:color w:val="000000"/>
                <w:sz w:val="24"/>
                <w:highlight w:val="none"/>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pPr>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449CB52">
            <w:pPr>
              <w:rPr>
                <w:highlight w:val="none"/>
              </w:rPr>
            </w:pPr>
            <w:r>
              <w:rPr>
                <w:rFonts w:ascii="宋体" w:hAnsi="宋体" w:eastAsia="宋体" w:cs="宋体"/>
                <w:color w:val="000000"/>
                <w:sz w:val="24"/>
                <w:highlight w:val="none"/>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C344691">
      <w:pPr>
        <w:rPr>
          <w:rFonts w:hint="eastAsia" w:ascii="黑体" w:hAnsi="黑体" w:eastAsia="黑体" w:cs="黑体"/>
          <w:b/>
          <w:color w:val="000000"/>
          <w:sz w:val="32"/>
          <w:highlight w:val="none"/>
          <w:lang w:eastAsia="zh-CN"/>
        </w:rPr>
      </w:pPr>
    </w:p>
    <w:p w14:paraId="543D85F2">
      <w:pPr>
        <w:rPr>
          <w:rFonts w:hint="eastAsia" w:ascii="黑体" w:hAnsi="黑体" w:eastAsia="黑体" w:cs="黑体"/>
          <w:b/>
          <w:color w:val="000000"/>
          <w:sz w:val="32"/>
          <w:highlight w:val="none"/>
          <w:lang w:eastAsia="zh-CN"/>
        </w:rPr>
      </w:pPr>
    </w:p>
    <w:p w14:paraId="4059A3DF">
      <w:pPr>
        <w:rPr>
          <w:rFonts w:hint="eastAsia" w:ascii="黑体" w:hAnsi="黑体" w:eastAsia="黑体" w:cs="黑体"/>
          <w:b/>
          <w:color w:val="000000"/>
          <w:sz w:val="32"/>
          <w:highlight w:val="none"/>
          <w:lang w:eastAsia="zh-CN"/>
        </w:rPr>
      </w:pPr>
    </w:p>
    <w:p w14:paraId="5BD6BB4C">
      <w:pPr>
        <w:rPr>
          <w:rFonts w:hint="eastAsia" w:ascii="黑体" w:hAnsi="黑体" w:eastAsia="黑体" w:cs="黑体"/>
          <w:b/>
          <w:color w:val="000000"/>
          <w:sz w:val="32"/>
          <w:highlight w:val="none"/>
          <w:lang w:eastAsia="zh-CN"/>
        </w:rPr>
      </w:pPr>
    </w:p>
    <w:p w14:paraId="72DEDD28">
      <w:pPr>
        <w:rPr>
          <w:rFonts w:hint="eastAsia" w:ascii="黑体" w:hAnsi="黑体" w:eastAsia="黑体" w:cs="黑体"/>
          <w:b/>
          <w:color w:val="000000"/>
          <w:sz w:val="32"/>
          <w:highlight w:val="none"/>
          <w:lang w:eastAsia="zh-CN"/>
        </w:rPr>
      </w:pPr>
    </w:p>
    <w:p w14:paraId="4037A639">
      <w:pPr>
        <w:rPr>
          <w:rFonts w:hint="eastAsia" w:ascii="黑体" w:hAnsi="黑体" w:eastAsia="黑体" w:cs="黑体"/>
          <w:b/>
          <w:color w:val="000000"/>
          <w:sz w:val="32"/>
          <w:highlight w:val="none"/>
          <w:lang w:eastAsia="zh-CN"/>
        </w:rPr>
      </w:pPr>
    </w:p>
    <w:p w14:paraId="02EFC660">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格式7：</w:t>
      </w:r>
    </w:p>
    <w:p w14:paraId="42F2970F">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廉洁承诺书</w:t>
      </w:r>
    </w:p>
    <w:p w14:paraId="54BD4A3B">
      <w:pPr>
        <w:spacing w:line="420" w:lineRule="exact"/>
        <w:ind w:firstLine="480"/>
        <w:jc w:val="both"/>
        <w:rPr>
          <w:highlight w:val="none"/>
        </w:rPr>
      </w:pPr>
      <w:r>
        <w:rPr>
          <w:rFonts w:ascii="宋体" w:hAnsi="宋体" w:eastAsia="宋体" w:cs="宋体"/>
          <w:color w:val="000000"/>
          <w:sz w:val="24"/>
          <w:highlight w:val="none"/>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rPr>
          <w:highlight w:val="none"/>
        </w:rPr>
      </w:pPr>
      <w:r>
        <w:rPr>
          <w:rFonts w:ascii="宋体" w:hAnsi="宋体" w:eastAsia="宋体" w:cs="宋体"/>
          <w:color w:val="000000"/>
          <w:sz w:val="24"/>
          <w:highlight w:val="none"/>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rPr>
          <w:highlight w:val="none"/>
        </w:rPr>
      </w:pPr>
      <w:r>
        <w:rPr>
          <w:rFonts w:ascii="宋体" w:hAnsi="宋体" w:eastAsia="宋体" w:cs="宋体"/>
          <w:color w:val="000000"/>
          <w:sz w:val="24"/>
          <w:highlight w:val="none"/>
        </w:rPr>
        <w:t>二、坚决杜绝以下行为：</w:t>
      </w:r>
    </w:p>
    <w:p w14:paraId="19E233D5">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不向厦门金龙旅行车有限公司的工作人员及其亲属馈赠礼金、礼品（含有价证券、支付凭证等）；</w:t>
      </w:r>
    </w:p>
    <w:p w14:paraId="158D3691">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不向厦门金龙旅行车有限公司的工作人员提供任何应由其个人支付报酬的劳务（如：建房、装修住宅等）和其它服务；</w:t>
      </w:r>
    </w:p>
    <w:p w14:paraId="665E417F">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不为厦门金龙旅行车有限公司的工作人员安排可能影响公正执行公务的任何活动（如：旅游、高消费宴请、娱乐健身等）；</w:t>
      </w:r>
    </w:p>
    <w:p w14:paraId="730739CD">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不为厦门金龙旅行车有限公司的工作人员支付应由其个人支付的任何赞助费、宣传费、咨询费、劳务费等；</w:t>
      </w:r>
    </w:p>
    <w:p w14:paraId="4BFF8E45">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不为厦门金龙旅行车有限公司的工作人员报销任何名义的个人消费凭证；</w:t>
      </w:r>
    </w:p>
    <w:p w14:paraId="0F79ECB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不为厦门金龙旅行车有限公司的工作人员安排违反社会公德的活动；</w:t>
      </w:r>
    </w:p>
    <w:p w14:paraId="17867E1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不为厦门金龙旅行车有限公司的工作人员经商、办企业、消费等提供特殊便利或优惠。</w:t>
      </w:r>
    </w:p>
    <w:p w14:paraId="4B1A4512">
      <w:pPr>
        <w:spacing w:line="420" w:lineRule="exact"/>
        <w:ind w:firstLine="480"/>
        <w:jc w:val="both"/>
        <w:rPr>
          <w:highlight w:val="none"/>
        </w:rPr>
      </w:pPr>
      <w:r>
        <w:rPr>
          <w:rFonts w:ascii="宋体" w:hAnsi="宋体" w:eastAsia="宋体" w:cs="宋体"/>
          <w:color w:val="000000"/>
          <w:sz w:val="24"/>
          <w:highlight w:val="none"/>
        </w:rPr>
        <w:t>三、坚持公平竞争原则，不与其他经营者串通报价和投标，不排挤其他经营者的公平竞争，不损害其他经营者及招标人的合法权益。</w:t>
      </w:r>
    </w:p>
    <w:p w14:paraId="08A8604E">
      <w:pPr>
        <w:spacing w:line="420" w:lineRule="exact"/>
        <w:ind w:firstLine="480"/>
        <w:jc w:val="both"/>
        <w:rPr>
          <w:highlight w:val="none"/>
        </w:rPr>
      </w:pPr>
      <w:r>
        <w:rPr>
          <w:rFonts w:ascii="宋体" w:hAnsi="宋体" w:eastAsia="宋体" w:cs="宋体"/>
          <w:color w:val="000000"/>
          <w:sz w:val="24"/>
          <w:highlight w:val="none"/>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3A89B1EF">
            <w:pPr>
              <w:jc w:val="both"/>
              <w:rPr>
                <w:highlight w:val="none"/>
              </w:rPr>
            </w:pPr>
            <w:r>
              <w:rPr>
                <w:rFonts w:ascii="宋体" w:hAnsi="宋体" w:eastAsia="宋体" w:cs="宋体"/>
                <w:color w:val="000000"/>
                <w:sz w:val="24"/>
                <w:highlight w:val="none"/>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0244603">
            <w:pPr>
              <w:jc w:val="both"/>
              <w:rPr>
                <w:highlight w:val="none"/>
              </w:rPr>
            </w:pPr>
            <w:r>
              <w:rPr>
                <w:rFonts w:ascii="宋体" w:hAnsi="宋体" w:eastAsia="宋体" w:cs="宋体"/>
                <w:color w:val="000000"/>
                <w:sz w:val="24"/>
                <w:highlight w:val="none"/>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7AB5200">
            <w:pPr>
              <w:jc w:val="both"/>
              <w:rPr>
                <w:highlight w:val="none"/>
              </w:rPr>
            </w:pPr>
            <w:r>
              <w:rPr>
                <w:rFonts w:ascii="宋体" w:hAnsi="宋体" w:eastAsia="宋体" w:cs="宋体"/>
                <w:color w:val="000000"/>
                <w:sz w:val="24"/>
                <w:highlight w:val="none"/>
              </w:rPr>
              <w:t>______年____月____日</w:t>
            </w:r>
          </w:p>
        </w:tc>
      </w:tr>
    </w:tbl>
    <w:p w14:paraId="5B2D125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1AA1C42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037B7AAC">
      <w:pPr>
        <w:spacing w:line="420" w:lineRule="exact"/>
        <w:ind w:firstLine="480"/>
        <w:jc w:val="both"/>
        <w:rPr>
          <w:highlight w:val="none"/>
        </w:rPr>
      </w:pPr>
      <w:r>
        <w:rPr>
          <w:rFonts w:ascii="宋体" w:hAnsi="宋体" w:eastAsia="宋体" w:cs="宋体"/>
          <w:b/>
          <w:color w:val="000000"/>
          <w:sz w:val="24"/>
          <w:highlight w:val="none"/>
        </w:rPr>
        <w:t>致：厦门金龙旅行车有限公司</w:t>
      </w:r>
    </w:p>
    <w:p w14:paraId="0DD68DD6">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品牌商品企划全案服务项目的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GG-ZBN-202604090001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37BA8C44">
      <w:pPr>
        <w:numPr>
          <w:ilvl w:val="0"/>
          <w:numId w:val="4"/>
        </w:numPr>
        <w:spacing w:line="420" w:lineRule="exact"/>
        <w:ind w:firstLine="480"/>
        <w:jc w:val="both"/>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eastAsia="宋体" w:cs="宋体"/>
          <w:color w:val="000000"/>
          <w:sz w:val="24"/>
          <w:highlight w:val="none"/>
          <w:lang w:val="en-US" w:eastAsia="zh-CN"/>
        </w:rPr>
        <w:t>设计、制作、发布广告等相关业务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是所投全部服务的直接提供方。</w:t>
      </w:r>
    </w:p>
    <w:p w14:paraId="0E3DB6BE">
      <w:pPr>
        <w:numPr>
          <w:ilvl w:val="0"/>
          <w:numId w:val="4"/>
        </w:numPr>
        <w:spacing w:line="420" w:lineRule="exact"/>
        <w:ind w:firstLine="480"/>
        <w:jc w:val="both"/>
        <w:rPr>
          <w:highlight w:val="none"/>
        </w:rPr>
      </w:pPr>
      <w:r>
        <w:rPr>
          <w:rFonts w:ascii="宋体" w:hAnsi="宋体" w:eastAsia="宋体" w:cs="宋体"/>
          <w:kern w:val="0"/>
          <w:sz w:val="24"/>
          <w:szCs w:val="24"/>
          <w:highlight w:val="none"/>
          <w:lang w:val="en-US" w:eastAsia="zh-CN" w:bidi="ar"/>
        </w:rPr>
        <w:t>本公司具备提供所投服务所需的全部条件，拥有自有或合法租赁的办公场地、</w:t>
      </w:r>
      <w:r>
        <w:rPr>
          <w:rFonts w:hint="eastAsia" w:ascii="宋体" w:hAnsi="宋体" w:cs="宋体"/>
          <w:kern w:val="0"/>
          <w:sz w:val="24"/>
          <w:szCs w:val="24"/>
          <w:highlight w:val="none"/>
          <w:lang w:val="en-US" w:eastAsia="zh-CN" w:bidi="ar"/>
        </w:rPr>
        <w:t>专业策划设计团队及配套软硬件设备</w:t>
      </w:r>
      <w:r>
        <w:rPr>
          <w:rFonts w:ascii="宋体" w:hAnsi="宋体" w:eastAsia="宋体" w:cs="宋体"/>
          <w:kern w:val="0"/>
          <w:sz w:val="24"/>
          <w:szCs w:val="24"/>
          <w:highlight w:val="none"/>
          <w:lang w:val="en-US" w:eastAsia="zh-CN" w:bidi="ar"/>
        </w:rPr>
        <w:t>，</w:t>
      </w:r>
      <w:r>
        <w:rPr>
          <w:rFonts w:hint="eastAsia" w:ascii="宋体" w:hAnsi="宋体" w:cs="宋体"/>
          <w:kern w:val="0"/>
          <w:sz w:val="24"/>
          <w:szCs w:val="24"/>
          <w:highlight w:val="none"/>
          <w:lang w:val="en-US" w:eastAsia="zh-CN" w:bidi="ar"/>
        </w:rPr>
        <w:t>具备完善的项目管理体系、创意管控体系与质量交付能力，能够独立完成本项目品牌策划、商品企划、方案设计、创意执行、全案落地、后期跟进等全部服务内容，</w:t>
      </w:r>
      <w:r>
        <w:rPr>
          <w:rFonts w:ascii="宋体" w:hAnsi="宋体" w:eastAsia="宋体" w:cs="宋体"/>
          <w:kern w:val="0"/>
          <w:sz w:val="24"/>
          <w:szCs w:val="24"/>
          <w:highlight w:val="none"/>
          <w:lang w:val="en-US" w:eastAsia="zh-CN" w:bidi="ar"/>
        </w:rPr>
        <w:t>绝不委托任何第三方（包括代理商、经销商、其他施工企业）转包、违法分包、挂靠代工或代为交付</w:t>
      </w:r>
      <w:r>
        <w:rPr>
          <w:rFonts w:ascii="宋体" w:hAnsi="宋体" w:eastAsia="宋体" w:cs="宋体"/>
          <w:color w:val="000000"/>
          <w:sz w:val="24"/>
          <w:highlight w:val="none"/>
        </w:rPr>
        <w:t>。</w:t>
      </w:r>
    </w:p>
    <w:p w14:paraId="00DFFC94">
      <w:pPr>
        <w:numPr>
          <w:ilvl w:val="0"/>
          <w:numId w:val="4"/>
        </w:numPr>
        <w:spacing w:line="420" w:lineRule="exact"/>
        <w:ind w:left="0" w:leftChars="0" w:firstLine="48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本公司无任何代理商、经销商，亦未授权任何单位或个人以本公司名义参与本次投标、签订合同及相关事宜；本公司自身未从事任何代理、经销业务，本次投标系本公司自行参与，绝无挂靠、借用资质</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代投代签</w:t>
      </w:r>
      <w:r>
        <w:rPr>
          <w:rFonts w:ascii="宋体" w:hAnsi="宋体" w:eastAsia="宋体" w:cs="宋体"/>
          <w:color w:val="000000"/>
          <w:sz w:val="24"/>
          <w:highlight w:val="none"/>
        </w:rPr>
        <w:t>等违规情形</w:t>
      </w:r>
      <w:r>
        <w:rPr>
          <w:rFonts w:hint="eastAsia" w:ascii="宋体" w:hAnsi="宋体" w:cs="宋体"/>
          <w:color w:val="000000"/>
          <w:sz w:val="24"/>
          <w:highlight w:val="none"/>
          <w:lang w:eastAsia="zh-CN"/>
        </w:rPr>
        <w:t>。</w:t>
      </w:r>
    </w:p>
    <w:p w14:paraId="03B667EE">
      <w:pPr>
        <w:numPr>
          <w:ilvl w:val="0"/>
          <w:numId w:val="4"/>
        </w:numPr>
        <w:spacing w:line="420" w:lineRule="exact"/>
        <w:ind w:left="0" w:leftChars="0" w:firstLine="480" w:firstLineChars="0"/>
        <w:jc w:val="both"/>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本公司不存在与其他参与本项目的单位存在单位负责人同一人、控股关系或管理关系的情形</w:t>
      </w:r>
      <w:r>
        <w:rPr>
          <w:rFonts w:ascii="宋体" w:hAnsi="宋体" w:eastAsia="宋体" w:cs="宋体"/>
          <w:color w:val="000000"/>
          <w:sz w:val="24"/>
          <w:highlight w:val="none"/>
        </w:rPr>
        <w:t>。</w:t>
      </w:r>
    </w:p>
    <w:p w14:paraId="0E36A542">
      <w:pPr>
        <w:spacing w:line="420" w:lineRule="exact"/>
        <w:ind w:firstLine="480"/>
        <w:jc w:val="both"/>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0CFE618A">
      <w:pPr>
        <w:spacing w:line="420" w:lineRule="exact"/>
        <w:ind w:firstLine="480"/>
        <w:jc w:val="both"/>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color w:val="000000"/>
          <w:sz w:val="24"/>
          <w:highlight w:val="none"/>
          <w:lang w:val="en-US" w:eastAsia="zh-CN"/>
        </w:rPr>
        <w:t>设计、施工、交付</w:t>
      </w:r>
      <w:r>
        <w:rPr>
          <w:rFonts w:ascii="宋体" w:hAnsi="宋体" w:eastAsia="宋体" w:cs="宋体"/>
          <w:color w:val="000000"/>
          <w:sz w:val="24"/>
          <w:highlight w:val="none"/>
        </w:rPr>
        <w:t>，绝不擅自委托第三方</w:t>
      </w:r>
      <w:r>
        <w:rPr>
          <w:rFonts w:hint="eastAsia" w:ascii="宋体" w:hAnsi="宋体" w:cs="宋体"/>
          <w:color w:val="000000"/>
          <w:sz w:val="24"/>
          <w:highlight w:val="none"/>
          <w:lang w:val="en-US" w:eastAsia="zh-CN"/>
        </w:rPr>
        <w:t>施工</w:t>
      </w:r>
      <w:r>
        <w:rPr>
          <w:rFonts w:ascii="宋体" w:hAnsi="宋体" w:eastAsia="宋体" w:cs="宋体"/>
          <w:color w:val="000000"/>
          <w:sz w:val="24"/>
          <w:highlight w:val="none"/>
        </w:rPr>
        <w:t>，不更改</w:t>
      </w:r>
      <w:r>
        <w:rPr>
          <w:rFonts w:hint="eastAsia" w:ascii="宋体" w:hAnsi="宋体" w:cs="宋体"/>
          <w:color w:val="000000"/>
          <w:sz w:val="24"/>
          <w:highlight w:val="none"/>
          <w:lang w:val="en-US" w:eastAsia="zh-CN"/>
        </w:rPr>
        <w:t>项目执行</w:t>
      </w:r>
      <w:r>
        <w:rPr>
          <w:rFonts w:ascii="宋体" w:hAnsi="宋体" w:eastAsia="宋体" w:cs="宋体"/>
          <w:color w:val="000000"/>
          <w:sz w:val="24"/>
          <w:highlight w:val="none"/>
        </w:rPr>
        <w:t>主体及相关标准，确保产品质量</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展台安全</w:t>
      </w:r>
      <w:r>
        <w:rPr>
          <w:rFonts w:ascii="宋体" w:hAnsi="宋体" w:eastAsia="宋体" w:cs="宋体"/>
          <w:color w:val="000000"/>
          <w:sz w:val="24"/>
          <w:highlight w:val="none"/>
        </w:rPr>
        <w:t>及交付进度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严格遵循布展、撤展时间要求</w:t>
      </w:r>
      <w:r>
        <w:rPr>
          <w:rFonts w:ascii="宋体" w:hAnsi="宋体" w:eastAsia="宋体" w:cs="宋体"/>
          <w:color w:val="000000"/>
          <w:sz w:val="24"/>
          <w:highlight w:val="none"/>
        </w:rPr>
        <w:t>。</w:t>
      </w:r>
    </w:p>
    <w:p w14:paraId="13C7CFA2">
      <w:pPr>
        <w:spacing w:line="420" w:lineRule="exact"/>
        <w:ind w:firstLine="480"/>
        <w:jc w:val="both"/>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p w14:paraId="494151A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D42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238E8F6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9D8AC8E">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2C9E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1B215B7">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2F7DCEEC">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3CF9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3437F1DF">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F783287">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highlight w:val="none"/>
          <w:lang w:eastAsia="zh-CN"/>
        </w:rPr>
      </w:pPr>
      <w:bookmarkStart w:id="25" w:name="_GoBack"/>
      <w:bookmarkEnd w:id="25"/>
      <w:r>
        <w:rPr>
          <w:rFonts w:hint="eastAsia" w:ascii="黑体" w:hAnsi="黑体" w:eastAsia="黑体" w:cs="黑体"/>
          <w:b/>
          <w:color w:val="000000"/>
          <w:sz w:val="32"/>
          <w:highlight w:val="none"/>
          <w:lang w:eastAsia="zh-CN"/>
        </w:rPr>
        <w:t>格式9：</w:t>
      </w:r>
    </w:p>
    <w:p w14:paraId="234796F0">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rPr>
                <w:highlight w:val="none"/>
              </w:rPr>
            </w:pPr>
            <w:r>
              <w:rPr>
                <w:rFonts w:ascii="宋体" w:hAnsi="宋体" w:eastAsia="宋体" w:cs="宋体"/>
                <w:b/>
                <w:color w:val="333333"/>
                <w:sz w:val="28"/>
                <w:highlight w:val="none"/>
              </w:rPr>
              <w:t>（申请人认为需要提交的其他补充材料）</w:t>
            </w:r>
          </w:p>
          <w:p w14:paraId="46F4E89D">
            <w:pPr>
              <w:spacing w:line="480" w:lineRule="exact"/>
              <w:ind w:firstLine="0"/>
              <w:jc w:val="both"/>
              <w:rPr>
                <w:highlight w:val="none"/>
              </w:rPr>
            </w:pPr>
            <w:r>
              <w:rPr>
                <w:rFonts w:ascii="宋体" w:hAnsi="宋体" w:eastAsia="宋体" w:cs="宋体"/>
                <w:color w:val="666666"/>
                <w:sz w:val="24"/>
                <w:highlight w:val="none"/>
              </w:rPr>
              <w:t>如：</w:t>
            </w:r>
            <w:r>
              <w:rPr>
                <w:rFonts w:hint="eastAsia" w:ascii="宋体" w:hAnsi="宋体" w:cs="宋体"/>
                <w:color w:val="666666"/>
                <w:sz w:val="24"/>
                <w:highlight w:val="none"/>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sz w:val="24"/>
        <w:szCs w:val="24"/>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abstractNum w:abstractNumId="3">
    <w:nsid w:val="28AFD882"/>
    <w:multiLevelType w:val="singleLevel"/>
    <w:tmpl w:val="28AFD882"/>
    <w:lvl w:ilvl="0" w:tentative="0">
      <w:start w:val="1"/>
      <w:numFmt w:val="decimal"/>
      <w:lvlText w:val="(%1)"/>
      <w:lvlJc w:val="left"/>
      <w:pPr>
        <w:tabs>
          <w:tab w:val="left" w:pos="-420"/>
        </w:tabs>
        <w:ind w:left="34" w:leftChars="0" w:firstLine="340" w:firstLineChars="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64674D8"/>
    <w:rsid w:val="07B6005D"/>
    <w:rsid w:val="0A804114"/>
    <w:rsid w:val="0C8E1FB5"/>
    <w:rsid w:val="0D01330D"/>
    <w:rsid w:val="0DEA1BCB"/>
    <w:rsid w:val="0F486D1A"/>
    <w:rsid w:val="110E070B"/>
    <w:rsid w:val="124B3208"/>
    <w:rsid w:val="13C3321D"/>
    <w:rsid w:val="17811135"/>
    <w:rsid w:val="18584E7F"/>
    <w:rsid w:val="1946292B"/>
    <w:rsid w:val="1B577D6B"/>
    <w:rsid w:val="1CB66C2A"/>
    <w:rsid w:val="1EF909B6"/>
    <w:rsid w:val="1F6B6F1B"/>
    <w:rsid w:val="2027608D"/>
    <w:rsid w:val="2550450D"/>
    <w:rsid w:val="25987DC7"/>
    <w:rsid w:val="25F94445"/>
    <w:rsid w:val="271622C6"/>
    <w:rsid w:val="2AFE5595"/>
    <w:rsid w:val="2CC61A59"/>
    <w:rsid w:val="2CE36CEE"/>
    <w:rsid w:val="2F5001B1"/>
    <w:rsid w:val="32CC1FE7"/>
    <w:rsid w:val="350248A7"/>
    <w:rsid w:val="35AC66EE"/>
    <w:rsid w:val="363562D1"/>
    <w:rsid w:val="3BF7312C"/>
    <w:rsid w:val="3C2F6FC0"/>
    <w:rsid w:val="3D9E7D0B"/>
    <w:rsid w:val="3E7A306B"/>
    <w:rsid w:val="3F543385"/>
    <w:rsid w:val="40372AAF"/>
    <w:rsid w:val="41453D85"/>
    <w:rsid w:val="416D22DC"/>
    <w:rsid w:val="41A33104"/>
    <w:rsid w:val="423C6250"/>
    <w:rsid w:val="43336194"/>
    <w:rsid w:val="46D973C9"/>
    <w:rsid w:val="46F266E1"/>
    <w:rsid w:val="4A35264E"/>
    <w:rsid w:val="4A5A6AEC"/>
    <w:rsid w:val="4B231D77"/>
    <w:rsid w:val="4C0A317F"/>
    <w:rsid w:val="4D9D16E6"/>
    <w:rsid w:val="4E7F0302"/>
    <w:rsid w:val="4F2F2D76"/>
    <w:rsid w:val="50B9287D"/>
    <w:rsid w:val="50F57B03"/>
    <w:rsid w:val="5199098B"/>
    <w:rsid w:val="520835C4"/>
    <w:rsid w:val="550E51EF"/>
    <w:rsid w:val="55E3398B"/>
    <w:rsid w:val="56770548"/>
    <w:rsid w:val="574666C0"/>
    <w:rsid w:val="58282DEC"/>
    <w:rsid w:val="588C239E"/>
    <w:rsid w:val="58B32187"/>
    <w:rsid w:val="59D61682"/>
    <w:rsid w:val="5E8B64BC"/>
    <w:rsid w:val="5EAC1D22"/>
    <w:rsid w:val="61BF2B9D"/>
    <w:rsid w:val="63E43B3C"/>
    <w:rsid w:val="649D41D3"/>
    <w:rsid w:val="64EA6406"/>
    <w:rsid w:val="657D778E"/>
    <w:rsid w:val="664B4F83"/>
    <w:rsid w:val="667F2833"/>
    <w:rsid w:val="684033A4"/>
    <w:rsid w:val="688F4432"/>
    <w:rsid w:val="69153A99"/>
    <w:rsid w:val="6A5A0E22"/>
    <w:rsid w:val="6A7449B2"/>
    <w:rsid w:val="6B561D0A"/>
    <w:rsid w:val="6CDB363C"/>
    <w:rsid w:val="6D2A0812"/>
    <w:rsid w:val="6DA059DB"/>
    <w:rsid w:val="6DEF3809"/>
    <w:rsid w:val="700A45B4"/>
    <w:rsid w:val="70347F2B"/>
    <w:rsid w:val="71A81C94"/>
    <w:rsid w:val="733676C5"/>
    <w:rsid w:val="735B6DB7"/>
    <w:rsid w:val="75180EA9"/>
    <w:rsid w:val="751C051E"/>
    <w:rsid w:val="76592168"/>
    <w:rsid w:val="7A23313B"/>
    <w:rsid w:val="7BCD0F1C"/>
    <w:rsid w:val="7C4F079B"/>
    <w:rsid w:val="7CCD11BA"/>
    <w:rsid w:val="7E063AD0"/>
    <w:rsid w:val="7F7F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0</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2026-04-29T06:03:46Z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4961AC2A2ADF45D191CAD01F49EB046D_13</vt:lpwstr>
  </property>
  <property fmtid="{D5CDD505-2E9C-101B-9397-08002B2CF9AE}" pid="4" name="KSOTemplateDocerSaveRecord">
    <vt:lpwstr>eyJoZGlkIjoiYWQ0OTUwMTMwZTA4ODA1OTYzMjk4Y2FjYjRmYTI4YjciLCJ1c2VySWQiOiI0NDMzNDU5MzYifQ==</vt:lpwstr>
  </property>
</Properties>
</file>