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highlight w:val="none"/>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rPr>
      </w:pPr>
      <w:r>
        <w:rPr>
          <w:rFonts w:hint="eastAsia" w:ascii="黑体" w:hAnsi="黑体" w:eastAsia="黑体"/>
          <w:kern w:val="2"/>
          <w:sz w:val="60"/>
          <w:szCs w:val="60"/>
          <w:highlight w:val="none"/>
          <w:lang w:eastAsia="zh-CN"/>
        </w:rPr>
        <w:t>资格预审</w:t>
      </w:r>
      <w:r>
        <w:rPr>
          <w:rFonts w:hint="eastAsia" w:ascii="黑体" w:hAnsi="黑体" w:eastAsia="黑体"/>
          <w:kern w:val="2"/>
          <w:sz w:val="60"/>
          <w:szCs w:val="60"/>
          <w:highlight w:val="none"/>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highlight w:val="none"/>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highlight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802"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GG-ZBN-202604250003</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802" w:type="dxa"/>
          </w:tcPr>
          <w:p w14:paraId="31417104">
            <w:pPr>
              <w:rPr>
                <w:rFonts w:ascii="微软雅黑" w:eastAsia="微软雅黑" w:cs="微软雅黑"/>
                <w:b/>
                <w:color w:val="000000"/>
                <w:kern w:val="0"/>
                <w:sz w:val="28"/>
                <w:szCs w:val="28"/>
                <w:highlight w:val="none"/>
                <w:u w:val="single"/>
                <w:lang w:val="zh-CN"/>
              </w:rPr>
            </w:pPr>
            <w:r>
              <w:rPr>
                <w:rFonts w:hint="eastAsia" w:ascii="宋体" w:hAnsi="宋体"/>
                <w:b/>
                <w:sz w:val="28"/>
                <w:szCs w:val="28"/>
                <w:highlight w:val="none"/>
                <w:u w:val="single"/>
                <w:lang w:val="zh-CN"/>
              </w:rPr>
              <w:t>海狮GWEV系列车型前保进风格栅部件开发</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802"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BCA6565">
      <w:pPr>
        <w:tabs>
          <w:tab w:val="left" w:pos="4200"/>
        </w:tabs>
        <w:jc w:val="both"/>
        <w:textAlignment w:val="baseline"/>
        <w:rPr>
          <w:rFonts w:hint="eastAsia" w:ascii="宋体" w:hAnsi="宋体"/>
          <w:b/>
          <w:sz w:val="28"/>
          <w:szCs w:val="28"/>
          <w:highlight w:val="none"/>
        </w:rPr>
      </w:pPr>
      <w:bookmarkStart w:id="2" w:name="OLE_LINK4"/>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1019E576">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_Toc28665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_Toc28665 \h </w:instrText>
          </w:r>
          <w:r>
            <w:fldChar w:fldCharType="separate"/>
          </w:r>
          <w:r>
            <w:t>2</w:t>
          </w:r>
          <w:r>
            <w:fldChar w:fldCharType="end"/>
          </w:r>
          <w:r>
            <w:rPr>
              <w:szCs w:val="24"/>
            </w:rPr>
            <w:fldChar w:fldCharType="end"/>
          </w:r>
        </w:p>
        <w:p w14:paraId="73622AE0">
          <w:pPr>
            <w:pStyle w:val="10"/>
            <w:tabs>
              <w:tab w:val="right" w:leader="dot" w:pos="8306"/>
            </w:tabs>
          </w:pPr>
          <w:r>
            <w:rPr>
              <w:bCs/>
              <w:lang w:val="zh-CN"/>
            </w:rPr>
            <w:fldChar w:fldCharType="begin"/>
          </w:r>
          <w:r>
            <w:rPr>
              <w:bCs/>
              <w:lang w:val="zh-CN"/>
            </w:rPr>
            <w:instrText xml:space="preserve"> HYPERLINK \l _Toc17074 </w:instrText>
          </w:r>
          <w:r>
            <w:rPr>
              <w:bCs/>
              <w:lang w:val="zh-CN"/>
            </w:rPr>
            <w:fldChar w:fldCharType="separate"/>
          </w:r>
          <w:r>
            <w:rPr>
              <w:rFonts w:hint="eastAsia" w:ascii="黑体" w:hAnsi="黑体" w:eastAsia="黑体" w:cs="黑体"/>
              <w:highlight w:val="none"/>
              <w:lang w:val="en-US" w:eastAsia="zh-CN"/>
            </w:rPr>
            <w:t>1.</w:t>
          </w:r>
          <w:r>
            <w:rPr>
              <w:rFonts w:ascii="黑体" w:hAnsi="黑体" w:eastAsia="黑体" w:cs="黑体"/>
              <w:highlight w:val="none"/>
            </w:rPr>
            <w:t>项目概况</w:t>
          </w:r>
          <w:r>
            <w:tab/>
          </w:r>
          <w:r>
            <w:fldChar w:fldCharType="begin"/>
          </w:r>
          <w:r>
            <w:instrText xml:space="preserve"> PAGEREF _Toc17074 \h </w:instrText>
          </w:r>
          <w:r>
            <w:fldChar w:fldCharType="separate"/>
          </w:r>
          <w:r>
            <w:t>2</w:t>
          </w:r>
          <w:r>
            <w:fldChar w:fldCharType="end"/>
          </w:r>
          <w:r>
            <w:rPr>
              <w:bCs/>
              <w:lang w:val="zh-CN"/>
            </w:rPr>
            <w:fldChar w:fldCharType="end"/>
          </w:r>
        </w:p>
        <w:p w14:paraId="16A65FF1">
          <w:pPr>
            <w:pStyle w:val="10"/>
            <w:tabs>
              <w:tab w:val="right" w:leader="dot" w:pos="8306"/>
            </w:tabs>
          </w:pPr>
          <w:r>
            <w:rPr>
              <w:bCs/>
              <w:lang w:val="zh-CN"/>
            </w:rPr>
            <w:fldChar w:fldCharType="begin"/>
          </w:r>
          <w:r>
            <w:rPr>
              <w:bCs/>
              <w:lang w:val="zh-CN"/>
            </w:rPr>
            <w:instrText xml:space="preserve"> HYPERLINK \l _Toc19179 </w:instrText>
          </w:r>
          <w:r>
            <w:rPr>
              <w:bCs/>
              <w:lang w:val="zh-CN"/>
            </w:rPr>
            <w:fldChar w:fldCharType="separate"/>
          </w:r>
          <w:r>
            <w:rPr>
              <w:rFonts w:hint="eastAsia" w:ascii="黑体" w:hAnsi="黑体" w:eastAsia="黑体" w:cs="黑体"/>
              <w:highlight w:val="none"/>
              <w:lang w:val="en-US" w:eastAsia="zh-CN"/>
            </w:rPr>
            <w:t>2.</w:t>
          </w:r>
          <w:r>
            <w:rPr>
              <w:rFonts w:ascii="黑体" w:hAnsi="黑体" w:eastAsia="黑体" w:cs="黑体"/>
              <w:highlight w:val="none"/>
            </w:rPr>
            <w:t>申请人资质要求</w:t>
          </w:r>
          <w:r>
            <w:tab/>
          </w:r>
          <w:r>
            <w:fldChar w:fldCharType="begin"/>
          </w:r>
          <w:r>
            <w:instrText xml:space="preserve"> PAGEREF _Toc19179 \h </w:instrText>
          </w:r>
          <w:r>
            <w:fldChar w:fldCharType="separate"/>
          </w:r>
          <w:r>
            <w:t>2</w:t>
          </w:r>
          <w:r>
            <w:fldChar w:fldCharType="end"/>
          </w:r>
          <w:r>
            <w:rPr>
              <w:bCs/>
              <w:lang w:val="zh-CN"/>
            </w:rPr>
            <w:fldChar w:fldCharType="end"/>
          </w:r>
        </w:p>
        <w:p w14:paraId="25C9ADA5">
          <w:pPr>
            <w:pStyle w:val="10"/>
            <w:tabs>
              <w:tab w:val="right" w:leader="dot" w:pos="8306"/>
            </w:tabs>
          </w:pPr>
          <w:r>
            <w:rPr>
              <w:bCs/>
              <w:lang w:val="zh-CN"/>
            </w:rPr>
            <w:fldChar w:fldCharType="begin"/>
          </w:r>
          <w:r>
            <w:rPr>
              <w:bCs/>
              <w:lang w:val="zh-CN"/>
            </w:rPr>
            <w:instrText xml:space="preserve"> HYPERLINK \l _Toc11274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_Toc11274 \h </w:instrText>
          </w:r>
          <w:r>
            <w:fldChar w:fldCharType="separate"/>
          </w:r>
          <w:r>
            <w:t>3</w:t>
          </w:r>
          <w:r>
            <w:fldChar w:fldCharType="end"/>
          </w:r>
          <w:r>
            <w:rPr>
              <w:bCs/>
              <w:lang w:val="zh-CN"/>
            </w:rPr>
            <w:fldChar w:fldCharType="end"/>
          </w:r>
        </w:p>
        <w:p w14:paraId="26EEF243">
          <w:pPr>
            <w:pStyle w:val="10"/>
            <w:tabs>
              <w:tab w:val="right" w:leader="dot" w:pos="8306"/>
            </w:tabs>
          </w:pPr>
          <w:r>
            <w:rPr>
              <w:bCs/>
              <w:lang w:val="zh-CN"/>
            </w:rPr>
            <w:fldChar w:fldCharType="begin"/>
          </w:r>
          <w:r>
            <w:rPr>
              <w:bCs/>
              <w:lang w:val="zh-CN"/>
            </w:rPr>
            <w:instrText xml:space="preserve"> HYPERLINK \l _Toc27262 </w:instrText>
          </w:r>
          <w:r>
            <w:rPr>
              <w:bCs/>
              <w:lang w:val="zh-CN"/>
            </w:rPr>
            <w:fldChar w:fldCharType="separate"/>
          </w:r>
          <w:r>
            <w:rPr>
              <w:rFonts w:hint="eastAsia" w:ascii="黑体" w:hAnsi="黑体" w:eastAsia="黑体" w:cs="黑体"/>
              <w:highlight w:val="none"/>
              <w:lang w:val="en-US" w:eastAsia="zh-CN"/>
            </w:rPr>
            <w:t>4.</w:t>
          </w:r>
          <w:r>
            <w:rPr>
              <w:rFonts w:ascii="黑体" w:hAnsi="黑体" w:eastAsia="黑体" w:cs="黑体"/>
              <w:highlight w:val="none"/>
            </w:rPr>
            <w:t>资格预审申请文件的提交</w:t>
          </w:r>
          <w:r>
            <w:tab/>
          </w:r>
          <w:r>
            <w:fldChar w:fldCharType="begin"/>
          </w:r>
          <w:r>
            <w:instrText xml:space="preserve"> PAGEREF _Toc27262 \h </w:instrText>
          </w:r>
          <w:r>
            <w:fldChar w:fldCharType="separate"/>
          </w:r>
          <w:r>
            <w:t>3</w:t>
          </w:r>
          <w:r>
            <w:fldChar w:fldCharType="end"/>
          </w:r>
          <w:r>
            <w:rPr>
              <w:bCs/>
              <w:lang w:val="zh-CN"/>
            </w:rPr>
            <w:fldChar w:fldCharType="end"/>
          </w:r>
        </w:p>
        <w:p w14:paraId="13BC27B3">
          <w:pPr>
            <w:pStyle w:val="10"/>
            <w:tabs>
              <w:tab w:val="right" w:leader="dot" w:pos="8306"/>
            </w:tabs>
          </w:pPr>
          <w:r>
            <w:rPr>
              <w:bCs/>
              <w:lang w:val="zh-CN"/>
            </w:rPr>
            <w:fldChar w:fldCharType="begin"/>
          </w:r>
          <w:r>
            <w:rPr>
              <w:bCs/>
              <w:lang w:val="zh-CN"/>
            </w:rPr>
            <w:instrText xml:space="preserve"> HYPERLINK \l _Toc23580 </w:instrText>
          </w:r>
          <w:r>
            <w:rPr>
              <w:bCs/>
              <w:lang w:val="zh-CN"/>
            </w:rPr>
            <w:fldChar w:fldCharType="separate"/>
          </w:r>
          <w:r>
            <w:rPr>
              <w:rFonts w:hint="eastAsia" w:ascii="黑体" w:hAnsi="黑体" w:eastAsia="黑体" w:cs="黑体"/>
              <w:highlight w:val="none"/>
              <w:lang w:val="en-US" w:eastAsia="zh-CN"/>
            </w:rPr>
            <w:t>5.资格预审方法</w:t>
          </w:r>
          <w:r>
            <w:tab/>
          </w:r>
          <w:r>
            <w:fldChar w:fldCharType="begin"/>
          </w:r>
          <w:r>
            <w:instrText xml:space="preserve"> PAGEREF _Toc23580 \h </w:instrText>
          </w:r>
          <w:r>
            <w:fldChar w:fldCharType="separate"/>
          </w:r>
          <w:r>
            <w:t>3</w:t>
          </w:r>
          <w:r>
            <w:fldChar w:fldCharType="end"/>
          </w:r>
          <w:r>
            <w:rPr>
              <w:bCs/>
              <w:lang w:val="zh-CN"/>
            </w:rPr>
            <w:fldChar w:fldCharType="end"/>
          </w:r>
        </w:p>
        <w:p w14:paraId="6E418916">
          <w:pPr>
            <w:pStyle w:val="10"/>
            <w:tabs>
              <w:tab w:val="right" w:leader="dot" w:pos="8306"/>
            </w:tabs>
          </w:pPr>
          <w:r>
            <w:rPr>
              <w:bCs/>
              <w:lang w:val="zh-CN"/>
            </w:rPr>
            <w:fldChar w:fldCharType="begin"/>
          </w:r>
          <w:r>
            <w:rPr>
              <w:bCs/>
              <w:lang w:val="zh-CN"/>
            </w:rPr>
            <w:instrText xml:space="preserve"> HYPERLINK \l _Toc18691 </w:instrText>
          </w:r>
          <w:r>
            <w:rPr>
              <w:bCs/>
              <w:lang w:val="zh-CN"/>
            </w:rPr>
            <w:fldChar w:fldCharType="separate"/>
          </w:r>
          <w:r>
            <w:rPr>
              <w:rFonts w:hint="eastAsia" w:ascii="黑体" w:hAnsi="黑体" w:eastAsia="黑体" w:cs="黑体"/>
              <w:highlight w:val="none"/>
              <w:lang w:val="en-US" w:eastAsia="zh-CN"/>
            </w:rPr>
            <w:t>6.联系方式</w:t>
          </w:r>
          <w:r>
            <w:tab/>
          </w:r>
          <w:r>
            <w:fldChar w:fldCharType="begin"/>
          </w:r>
          <w:r>
            <w:instrText xml:space="preserve"> PAGEREF _Toc18691 \h </w:instrText>
          </w:r>
          <w:r>
            <w:fldChar w:fldCharType="separate"/>
          </w:r>
          <w:r>
            <w:t>4</w:t>
          </w:r>
          <w:r>
            <w:fldChar w:fldCharType="end"/>
          </w:r>
          <w:r>
            <w:rPr>
              <w:bCs/>
              <w:lang w:val="zh-CN"/>
            </w:rPr>
            <w:fldChar w:fldCharType="end"/>
          </w:r>
        </w:p>
        <w:p w14:paraId="493107AA">
          <w:pPr>
            <w:pStyle w:val="9"/>
            <w:tabs>
              <w:tab w:val="right" w:leader="dot" w:pos="8306"/>
              <w:tab w:val="clear" w:pos="9240"/>
            </w:tabs>
          </w:pPr>
          <w:r>
            <w:rPr>
              <w:bCs/>
              <w:lang w:val="zh-CN"/>
            </w:rPr>
            <w:fldChar w:fldCharType="begin"/>
          </w:r>
          <w:r>
            <w:rPr>
              <w:bCs/>
              <w:lang w:val="zh-CN"/>
            </w:rPr>
            <w:instrText xml:space="preserve"> HYPERLINK \l _Toc8954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_Toc8954 \h </w:instrText>
          </w:r>
          <w:r>
            <w:fldChar w:fldCharType="separate"/>
          </w:r>
          <w:r>
            <w:t>5</w:t>
          </w:r>
          <w:r>
            <w:fldChar w:fldCharType="end"/>
          </w:r>
          <w:r>
            <w:rPr>
              <w:bCs/>
              <w:lang w:val="zh-CN"/>
            </w:rPr>
            <w:fldChar w:fldCharType="end"/>
          </w:r>
        </w:p>
        <w:p w14:paraId="24DD47AC">
          <w:pPr>
            <w:pStyle w:val="10"/>
            <w:tabs>
              <w:tab w:val="right" w:leader="dot" w:pos="8306"/>
            </w:tabs>
          </w:pPr>
          <w:r>
            <w:rPr>
              <w:bCs/>
              <w:lang w:val="zh-CN"/>
            </w:rPr>
            <w:fldChar w:fldCharType="begin"/>
          </w:r>
          <w:r>
            <w:rPr>
              <w:bCs/>
              <w:lang w:val="zh-CN"/>
            </w:rPr>
            <w:instrText xml:space="preserve"> HYPERLINK \l _Toc16702 </w:instrText>
          </w:r>
          <w:r>
            <w:rPr>
              <w:bCs/>
              <w:lang w:val="zh-CN"/>
            </w:rPr>
            <w:fldChar w:fldCharType="separate"/>
          </w:r>
          <w:r>
            <w:rPr>
              <w:rFonts w:ascii="黑体" w:hAnsi="黑体" w:eastAsia="黑体" w:cs="黑体"/>
            </w:rPr>
            <w:t>1. 总则</w:t>
          </w:r>
          <w:r>
            <w:tab/>
          </w:r>
          <w:r>
            <w:fldChar w:fldCharType="begin"/>
          </w:r>
          <w:r>
            <w:instrText xml:space="preserve"> PAGEREF _Toc16702 \h </w:instrText>
          </w:r>
          <w:r>
            <w:fldChar w:fldCharType="separate"/>
          </w:r>
          <w:r>
            <w:t>5</w:t>
          </w:r>
          <w:r>
            <w:fldChar w:fldCharType="end"/>
          </w:r>
          <w:r>
            <w:rPr>
              <w:bCs/>
              <w:lang w:val="zh-CN"/>
            </w:rPr>
            <w:fldChar w:fldCharType="end"/>
          </w:r>
        </w:p>
        <w:p w14:paraId="7FAF3373">
          <w:pPr>
            <w:pStyle w:val="10"/>
            <w:tabs>
              <w:tab w:val="right" w:leader="dot" w:pos="8306"/>
            </w:tabs>
          </w:pPr>
          <w:r>
            <w:rPr>
              <w:bCs/>
              <w:lang w:val="zh-CN"/>
            </w:rPr>
            <w:fldChar w:fldCharType="begin"/>
          </w:r>
          <w:r>
            <w:rPr>
              <w:bCs/>
              <w:lang w:val="zh-CN"/>
            </w:rPr>
            <w:instrText xml:space="preserve"> HYPERLINK \l _Toc30574 </w:instrText>
          </w:r>
          <w:r>
            <w:rPr>
              <w:bCs/>
              <w:lang w:val="zh-CN"/>
            </w:rPr>
            <w:fldChar w:fldCharType="separate"/>
          </w:r>
          <w:r>
            <w:rPr>
              <w:rFonts w:ascii="黑体" w:hAnsi="黑体" w:eastAsia="黑体" w:cs="黑体"/>
            </w:rPr>
            <w:t>2. 申请人资格要求</w:t>
          </w:r>
          <w:r>
            <w:tab/>
          </w:r>
          <w:r>
            <w:fldChar w:fldCharType="begin"/>
          </w:r>
          <w:r>
            <w:instrText xml:space="preserve"> PAGEREF _Toc30574 \h </w:instrText>
          </w:r>
          <w:r>
            <w:fldChar w:fldCharType="separate"/>
          </w:r>
          <w:r>
            <w:t>5</w:t>
          </w:r>
          <w:r>
            <w:fldChar w:fldCharType="end"/>
          </w:r>
          <w:r>
            <w:rPr>
              <w:bCs/>
              <w:lang w:val="zh-CN"/>
            </w:rPr>
            <w:fldChar w:fldCharType="end"/>
          </w:r>
        </w:p>
        <w:p w14:paraId="3217CD9B">
          <w:pPr>
            <w:pStyle w:val="10"/>
            <w:tabs>
              <w:tab w:val="right" w:leader="dot" w:pos="8306"/>
            </w:tabs>
          </w:pPr>
          <w:r>
            <w:rPr>
              <w:bCs/>
              <w:lang w:val="zh-CN"/>
            </w:rPr>
            <w:fldChar w:fldCharType="begin"/>
          </w:r>
          <w:r>
            <w:rPr>
              <w:bCs/>
              <w:lang w:val="zh-CN"/>
            </w:rPr>
            <w:instrText xml:space="preserve"> HYPERLINK \l _Toc8600 </w:instrText>
          </w:r>
          <w:r>
            <w:rPr>
              <w:bCs/>
              <w:lang w:val="zh-CN"/>
            </w:rPr>
            <w:fldChar w:fldCharType="separate"/>
          </w:r>
          <w:r>
            <w:rPr>
              <w:rFonts w:ascii="黑体" w:hAnsi="黑体" w:eastAsia="黑体" w:cs="黑体"/>
            </w:rPr>
            <w:t>3. 资格预审文件</w:t>
          </w:r>
          <w:r>
            <w:tab/>
          </w:r>
          <w:r>
            <w:fldChar w:fldCharType="begin"/>
          </w:r>
          <w:r>
            <w:instrText xml:space="preserve"> PAGEREF _Toc8600 \h </w:instrText>
          </w:r>
          <w:r>
            <w:fldChar w:fldCharType="separate"/>
          </w:r>
          <w:r>
            <w:t>5</w:t>
          </w:r>
          <w:r>
            <w:fldChar w:fldCharType="end"/>
          </w:r>
          <w:r>
            <w:rPr>
              <w:bCs/>
              <w:lang w:val="zh-CN"/>
            </w:rPr>
            <w:fldChar w:fldCharType="end"/>
          </w:r>
        </w:p>
        <w:p w14:paraId="09649EE2">
          <w:pPr>
            <w:pStyle w:val="10"/>
            <w:tabs>
              <w:tab w:val="right" w:leader="dot" w:pos="8306"/>
            </w:tabs>
          </w:pPr>
          <w:r>
            <w:rPr>
              <w:bCs/>
              <w:lang w:val="zh-CN"/>
            </w:rPr>
            <w:fldChar w:fldCharType="begin"/>
          </w:r>
          <w:r>
            <w:rPr>
              <w:bCs/>
              <w:lang w:val="zh-CN"/>
            </w:rPr>
            <w:instrText xml:space="preserve"> HYPERLINK \l _Toc32217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_Toc32217 \h </w:instrText>
          </w:r>
          <w:r>
            <w:fldChar w:fldCharType="separate"/>
          </w:r>
          <w:r>
            <w:t>6</w:t>
          </w:r>
          <w:r>
            <w:fldChar w:fldCharType="end"/>
          </w:r>
          <w:r>
            <w:rPr>
              <w:bCs/>
              <w:lang w:val="zh-CN"/>
            </w:rPr>
            <w:fldChar w:fldCharType="end"/>
          </w:r>
        </w:p>
        <w:p w14:paraId="55238A0A">
          <w:pPr>
            <w:pStyle w:val="10"/>
            <w:tabs>
              <w:tab w:val="right" w:leader="dot" w:pos="8306"/>
            </w:tabs>
          </w:pPr>
          <w:r>
            <w:rPr>
              <w:bCs/>
              <w:lang w:val="zh-CN"/>
            </w:rPr>
            <w:fldChar w:fldCharType="begin"/>
          </w:r>
          <w:r>
            <w:rPr>
              <w:bCs/>
              <w:lang w:val="zh-CN"/>
            </w:rPr>
            <w:instrText xml:space="preserve"> HYPERLINK \l _Toc22030 </w:instrText>
          </w:r>
          <w:r>
            <w:rPr>
              <w:bCs/>
              <w:lang w:val="zh-CN"/>
            </w:rPr>
            <w:fldChar w:fldCharType="separate"/>
          </w:r>
          <w:r>
            <w:rPr>
              <w:rFonts w:ascii="黑体" w:hAnsi="黑体" w:eastAsia="黑体" w:cs="黑体"/>
            </w:rPr>
            <w:t>5. 申请文件的提交</w:t>
          </w:r>
          <w:r>
            <w:tab/>
          </w:r>
          <w:r>
            <w:fldChar w:fldCharType="begin"/>
          </w:r>
          <w:r>
            <w:instrText xml:space="preserve"> PAGEREF _Toc22030 \h </w:instrText>
          </w:r>
          <w:r>
            <w:fldChar w:fldCharType="separate"/>
          </w:r>
          <w:r>
            <w:t>6</w:t>
          </w:r>
          <w:r>
            <w:fldChar w:fldCharType="end"/>
          </w:r>
          <w:r>
            <w:rPr>
              <w:bCs/>
              <w:lang w:val="zh-CN"/>
            </w:rPr>
            <w:fldChar w:fldCharType="end"/>
          </w:r>
        </w:p>
        <w:p w14:paraId="75B0CBD0">
          <w:pPr>
            <w:pStyle w:val="10"/>
            <w:tabs>
              <w:tab w:val="right" w:leader="dot" w:pos="8306"/>
            </w:tabs>
          </w:pPr>
          <w:r>
            <w:rPr>
              <w:bCs/>
              <w:lang w:val="zh-CN"/>
            </w:rPr>
            <w:fldChar w:fldCharType="begin"/>
          </w:r>
          <w:r>
            <w:rPr>
              <w:bCs/>
              <w:lang w:val="zh-CN"/>
            </w:rPr>
            <w:instrText xml:space="preserve"> HYPERLINK \l _Toc20216 </w:instrText>
          </w:r>
          <w:r>
            <w:rPr>
              <w:bCs/>
              <w:lang w:val="zh-CN"/>
            </w:rPr>
            <w:fldChar w:fldCharType="separate"/>
          </w:r>
          <w:r>
            <w:rPr>
              <w:rFonts w:ascii="黑体" w:hAnsi="黑体" w:eastAsia="黑体" w:cs="黑体"/>
            </w:rPr>
            <w:t>6. 资格预审结果</w:t>
          </w:r>
          <w:r>
            <w:tab/>
          </w:r>
          <w:r>
            <w:fldChar w:fldCharType="begin"/>
          </w:r>
          <w:r>
            <w:instrText xml:space="preserve"> PAGEREF _Toc20216 \h </w:instrText>
          </w:r>
          <w:r>
            <w:fldChar w:fldCharType="separate"/>
          </w:r>
          <w:r>
            <w:t>6</w:t>
          </w:r>
          <w:r>
            <w:fldChar w:fldCharType="end"/>
          </w:r>
          <w:r>
            <w:rPr>
              <w:bCs/>
              <w:lang w:val="zh-CN"/>
            </w:rPr>
            <w:fldChar w:fldCharType="end"/>
          </w:r>
        </w:p>
        <w:p w14:paraId="196B2B99">
          <w:pPr>
            <w:pStyle w:val="10"/>
            <w:tabs>
              <w:tab w:val="right" w:leader="dot" w:pos="8306"/>
            </w:tabs>
          </w:pPr>
          <w:r>
            <w:rPr>
              <w:bCs/>
              <w:lang w:val="zh-CN"/>
            </w:rPr>
            <w:fldChar w:fldCharType="begin"/>
          </w:r>
          <w:r>
            <w:rPr>
              <w:bCs/>
              <w:lang w:val="zh-CN"/>
            </w:rPr>
            <w:instrText xml:space="preserve"> HYPERLINK \l _Toc17995 </w:instrText>
          </w:r>
          <w:r>
            <w:rPr>
              <w:bCs/>
              <w:lang w:val="zh-CN"/>
            </w:rPr>
            <w:fldChar w:fldCharType="separate"/>
          </w:r>
          <w:r>
            <w:rPr>
              <w:rFonts w:ascii="黑体" w:hAnsi="黑体" w:eastAsia="黑体" w:cs="黑体"/>
            </w:rPr>
            <w:t>7. 其他</w:t>
          </w:r>
          <w:r>
            <w:tab/>
          </w:r>
          <w:r>
            <w:fldChar w:fldCharType="begin"/>
          </w:r>
          <w:r>
            <w:instrText xml:space="preserve"> PAGEREF _Toc17995 \h </w:instrText>
          </w:r>
          <w:r>
            <w:fldChar w:fldCharType="separate"/>
          </w:r>
          <w:r>
            <w:t>6</w:t>
          </w:r>
          <w:r>
            <w:fldChar w:fldCharType="end"/>
          </w:r>
          <w:r>
            <w:rPr>
              <w:bCs/>
              <w:lang w:val="zh-CN"/>
            </w:rPr>
            <w:fldChar w:fldCharType="end"/>
          </w:r>
        </w:p>
        <w:p w14:paraId="0BC93F06">
          <w:pPr>
            <w:pStyle w:val="9"/>
            <w:tabs>
              <w:tab w:val="right" w:leader="dot" w:pos="8306"/>
              <w:tab w:val="clear" w:pos="9240"/>
            </w:tabs>
          </w:pPr>
          <w:r>
            <w:rPr>
              <w:bCs/>
              <w:lang w:val="zh-CN"/>
            </w:rPr>
            <w:fldChar w:fldCharType="begin"/>
          </w:r>
          <w:r>
            <w:rPr>
              <w:bCs/>
              <w:lang w:val="zh-CN"/>
            </w:rPr>
            <w:instrText xml:space="preserve"> HYPERLINK \l _Toc17932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_Toc17932 \h </w:instrText>
          </w:r>
          <w:r>
            <w:fldChar w:fldCharType="separate"/>
          </w:r>
          <w:r>
            <w:t>7</w:t>
          </w:r>
          <w:r>
            <w:fldChar w:fldCharType="end"/>
          </w:r>
          <w:r>
            <w:rPr>
              <w:bCs/>
              <w:lang w:val="zh-CN"/>
            </w:rPr>
            <w:fldChar w:fldCharType="end"/>
          </w:r>
        </w:p>
        <w:p w14:paraId="13569062">
          <w:pPr>
            <w:pStyle w:val="10"/>
            <w:tabs>
              <w:tab w:val="right" w:leader="dot" w:pos="8306"/>
            </w:tabs>
          </w:pPr>
          <w:r>
            <w:rPr>
              <w:bCs/>
              <w:lang w:val="zh-CN"/>
            </w:rPr>
            <w:fldChar w:fldCharType="begin"/>
          </w:r>
          <w:r>
            <w:rPr>
              <w:bCs/>
              <w:lang w:val="zh-CN"/>
            </w:rPr>
            <w:instrText xml:space="preserve"> HYPERLINK \l _Toc12748 </w:instrText>
          </w:r>
          <w:r>
            <w:rPr>
              <w:bCs/>
              <w:lang w:val="zh-CN"/>
            </w:rPr>
            <w:fldChar w:fldCharType="separate"/>
          </w:r>
          <w:r>
            <w:rPr>
              <w:rFonts w:ascii="黑体" w:hAnsi="黑体" w:eastAsia="黑体" w:cs="黑体"/>
            </w:rPr>
            <w:t>1. 审查原则</w:t>
          </w:r>
          <w:r>
            <w:tab/>
          </w:r>
          <w:r>
            <w:fldChar w:fldCharType="begin"/>
          </w:r>
          <w:r>
            <w:instrText xml:space="preserve"> PAGEREF _Toc12748 \h </w:instrText>
          </w:r>
          <w:r>
            <w:fldChar w:fldCharType="separate"/>
          </w:r>
          <w:r>
            <w:t>7</w:t>
          </w:r>
          <w:r>
            <w:fldChar w:fldCharType="end"/>
          </w:r>
          <w:r>
            <w:rPr>
              <w:bCs/>
              <w:lang w:val="zh-CN"/>
            </w:rPr>
            <w:fldChar w:fldCharType="end"/>
          </w:r>
        </w:p>
        <w:p w14:paraId="2688B1AA">
          <w:pPr>
            <w:pStyle w:val="10"/>
            <w:tabs>
              <w:tab w:val="right" w:leader="dot" w:pos="8306"/>
            </w:tabs>
          </w:pPr>
          <w:r>
            <w:rPr>
              <w:bCs/>
              <w:lang w:val="zh-CN"/>
            </w:rPr>
            <w:fldChar w:fldCharType="begin"/>
          </w:r>
          <w:r>
            <w:rPr>
              <w:bCs/>
              <w:lang w:val="zh-CN"/>
            </w:rPr>
            <w:instrText xml:space="preserve"> HYPERLINK \l _Toc6384 </w:instrText>
          </w:r>
          <w:r>
            <w:rPr>
              <w:bCs/>
              <w:lang w:val="zh-CN"/>
            </w:rPr>
            <w:fldChar w:fldCharType="separate"/>
          </w:r>
          <w:r>
            <w:rPr>
              <w:rFonts w:ascii="黑体" w:hAnsi="黑体" w:eastAsia="黑体" w:cs="黑体"/>
            </w:rPr>
            <w:t>2. 审查方法</w:t>
          </w:r>
          <w:r>
            <w:tab/>
          </w:r>
          <w:r>
            <w:fldChar w:fldCharType="begin"/>
          </w:r>
          <w:r>
            <w:instrText xml:space="preserve"> PAGEREF _Toc6384 \h </w:instrText>
          </w:r>
          <w:r>
            <w:fldChar w:fldCharType="separate"/>
          </w:r>
          <w:r>
            <w:t>7</w:t>
          </w:r>
          <w:r>
            <w:fldChar w:fldCharType="end"/>
          </w:r>
          <w:r>
            <w:rPr>
              <w:bCs/>
              <w:lang w:val="zh-CN"/>
            </w:rPr>
            <w:fldChar w:fldCharType="end"/>
          </w:r>
        </w:p>
        <w:p w14:paraId="5016AF85">
          <w:pPr>
            <w:pStyle w:val="10"/>
            <w:tabs>
              <w:tab w:val="right" w:leader="dot" w:pos="8306"/>
            </w:tabs>
          </w:pPr>
          <w:r>
            <w:rPr>
              <w:bCs/>
              <w:lang w:val="zh-CN"/>
            </w:rPr>
            <w:fldChar w:fldCharType="begin"/>
          </w:r>
          <w:r>
            <w:rPr>
              <w:bCs/>
              <w:lang w:val="zh-CN"/>
            </w:rPr>
            <w:instrText xml:space="preserve"> HYPERLINK \l _Toc25098 </w:instrText>
          </w:r>
          <w:r>
            <w:rPr>
              <w:bCs/>
              <w:lang w:val="zh-CN"/>
            </w:rPr>
            <w:fldChar w:fldCharType="separate"/>
          </w:r>
          <w:r>
            <w:rPr>
              <w:rFonts w:ascii="黑体" w:hAnsi="黑体" w:eastAsia="黑体" w:cs="黑体"/>
            </w:rPr>
            <w:t>3. 审查程序与标准</w:t>
          </w:r>
          <w:r>
            <w:tab/>
          </w:r>
          <w:r>
            <w:fldChar w:fldCharType="begin"/>
          </w:r>
          <w:r>
            <w:instrText xml:space="preserve"> PAGEREF _Toc25098 \h </w:instrText>
          </w:r>
          <w:r>
            <w:fldChar w:fldCharType="separate"/>
          </w:r>
          <w:r>
            <w:t>7</w:t>
          </w:r>
          <w:r>
            <w:fldChar w:fldCharType="end"/>
          </w:r>
          <w:r>
            <w:rPr>
              <w:bCs/>
              <w:lang w:val="zh-CN"/>
            </w:rPr>
            <w:fldChar w:fldCharType="end"/>
          </w:r>
        </w:p>
        <w:p w14:paraId="50755F3A">
          <w:pPr>
            <w:pStyle w:val="10"/>
            <w:tabs>
              <w:tab w:val="right" w:leader="dot" w:pos="8306"/>
            </w:tabs>
          </w:pPr>
          <w:r>
            <w:rPr>
              <w:bCs/>
              <w:lang w:val="zh-CN"/>
            </w:rPr>
            <w:fldChar w:fldCharType="begin"/>
          </w:r>
          <w:r>
            <w:rPr>
              <w:bCs/>
              <w:lang w:val="zh-CN"/>
            </w:rPr>
            <w:instrText xml:space="preserve"> HYPERLINK \l _Toc21020 </w:instrText>
          </w:r>
          <w:r>
            <w:rPr>
              <w:bCs/>
              <w:lang w:val="zh-CN"/>
            </w:rPr>
            <w:fldChar w:fldCharType="separate"/>
          </w:r>
          <w:r>
            <w:rPr>
              <w:rFonts w:ascii="黑体" w:hAnsi="黑体" w:eastAsia="黑体" w:cs="黑体"/>
              <w:highlight w:val="none"/>
            </w:rPr>
            <w:t>4. 审查结果判定</w:t>
          </w:r>
          <w:r>
            <w:tab/>
          </w:r>
          <w:r>
            <w:fldChar w:fldCharType="begin"/>
          </w:r>
          <w:r>
            <w:instrText xml:space="preserve"> PAGEREF _Toc21020 \h </w:instrText>
          </w:r>
          <w:r>
            <w:fldChar w:fldCharType="separate"/>
          </w:r>
          <w:r>
            <w:t>7</w:t>
          </w:r>
          <w:r>
            <w:fldChar w:fldCharType="end"/>
          </w:r>
          <w:r>
            <w:rPr>
              <w:bCs/>
              <w:lang w:val="zh-CN"/>
            </w:rPr>
            <w:fldChar w:fldCharType="end"/>
          </w:r>
        </w:p>
        <w:p w14:paraId="190BFABA">
          <w:pPr>
            <w:pStyle w:val="9"/>
            <w:tabs>
              <w:tab w:val="right" w:leader="dot" w:pos="8306"/>
              <w:tab w:val="clear" w:pos="9240"/>
            </w:tabs>
          </w:pPr>
          <w:r>
            <w:rPr>
              <w:bCs/>
              <w:lang w:val="zh-CN"/>
            </w:rPr>
            <w:fldChar w:fldCharType="begin"/>
          </w:r>
          <w:r>
            <w:rPr>
              <w:bCs/>
              <w:lang w:val="zh-CN"/>
            </w:rPr>
            <w:instrText xml:space="preserve"> HYPERLINK \l _Toc2804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_Toc2804 \h </w:instrText>
          </w:r>
          <w:r>
            <w:fldChar w:fldCharType="separate"/>
          </w:r>
          <w:r>
            <w:t>8</w:t>
          </w:r>
          <w:r>
            <w:fldChar w:fldCharType="end"/>
          </w:r>
          <w:r>
            <w:rPr>
              <w:bCs/>
              <w:lang w:val="zh-CN"/>
            </w:rPr>
            <w:fldChar w:fldCharType="end"/>
          </w:r>
        </w:p>
        <w:p w14:paraId="64589FD8">
          <w:pPr>
            <w:pStyle w:val="10"/>
            <w:tabs>
              <w:tab w:val="right" w:leader="dot" w:pos="8306"/>
            </w:tabs>
          </w:pPr>
          <w:r>
            <w:rPr>
              <w:bCs/>
              <w:lang w:val="zh-CN"/>
            </w:rPr>
            <w:fldChar w:fldCharType="begin"/>
          </w:r>
          <w:r>
            <w:rPr>
              <w:bCs/>
              <w:lang w:val="zh-CN"/>
            </w:rPr>
            <w:instrText xml:space="preserve"> HYPERLINK \l _Toc17334 </w:instrText>
          </w:r>
          <w:r>
            <w:rPr>
              <w:bCs/>
              <w:lang w:val="zh-CN"/>
            </w:rPr>
            <w:fldChar w:fldCharType="separate"/>
          </w:r>
          <w:r>
            <w:rPr>
              <w:rFonts w:ascii="黑体" w:hAnsi="黑体" w:eastAsia="黑体" w:cs="黑体"/>
            </w:rPr>
            <w:t>包含格式清单：</w:t>
          </w:r>
          <w:r>
            <w:tab/>
          </w:r>
          <w:r>
            <w:fldChar w:fldCharType="begin"/>
          </w:r>
          <w:r>
            <w:instrText xml:space="preserve"> PAGEREF _Toc17334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28665"/>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w:t>
      </w:r>
      <w:r>
        <w:rPr>
          <w:rFonts w:ascii="宋体" w:hAnsi="宋体" w:eastAsia="宋体" w:cs="宋体"/>
          <w:b w:val="0"/>
          <w:bCs w:val="0"/>
          <w:color w:val="000000"/>
          <w:sz w:val="24"/>
          <w:highlight w:val="none"/>
        </w:rPr>
        <w:t>限公司经营需要，现决定对</w:t>
      </w:r>
      <w:r>
        <w:rPr>
          <w:rFonts w:hint="eastAsia" w:ascii="宋体" w:hAnsi="宋体" w:cs="宋体"/>
          <w:b w:val="0"/>
          <w:bCs w:val="0"/>
          <w:color w:val="000000"/>
          <w:sz w:val="24"/>
          <w:highlight w:val="none"/>
          <w:lang w:eastAsia="zh-CN"/>
        </w:rPr>
        <w:t>海狮GWEV系列车型前保进风格栅部件开发</w:t>
      </w:r>
      <w:r>
        <w:rPr>
          <w:rFonts w:ascii="宋体" w:hAnsi="宋体" w:eastAsia="宋体" w:cs="宋体"/>
          <w:b w:val="0"/>
          <w:bCs w:val="0"/>
          <w:color w:val="000000"/>
          <w:sz w:val="24"/>
          <w:highlight w:val="none"/>
        </w:rPr>
        <w:t>项目进行公开</w:t>
      </w:r>
      <w:r>
        <w:rPr>
          <w:rFonts w:ascii="宋体" w:hAnsi="宋体" w:eastAsia="宋体" w:cs="宋体"/>
          <w:color w:val="000000"/>
          <w:sz w:val="24"/>
          <w:highlight w:val="none"/>
        </w:rPr>
        <w:t>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highlight w:val="none"/>
        </w:rPr>
      </w:pPr>
      <w:bookmarkStart w:id="4" w:name="_Toc17074"/>
      <w:r>
        <w:rPr>
          <w:rFonts w:hint="eastAsia" w:ascii="黑体" w:hAnsi="黑体" w:eastAsia="黑体" w:cs="黑体"/>
          <w:b/>
          <w:color w:val="000000"/>
          <w:sz w:val="32"/>
          <w:highlight w:val="none"/>
          <w:lang w:val="en-US" w:eastAsia="zh-CN"/>
        </w:rPr>
        <w:t>1.</w:t>
      </w:r>
      <w:r>
        <w:rPr>
          <w:rFonts w:ascii="黑体" w:hAnsi="黑体" w:eastAsia="黑体" w:cs="黑体"/>
          <w:b/>
          <w:color w:val="000000"/>
          <w:sz w:val="32"/>
          <w:highlight w:val="none"/>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val="en-US" w:eastAsia="zh-CN"/>
        </w:rPr>
        <w:t>GG-ZBN-202604250003</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海狮GWEV系列车型前保进风格栅部件开发</w:t>
      </w:r>
      <w:r>
        <w:rPr>
          <w:rFonts w:ascii="宋体" w:hAnsi="宋体" w:eastAsia="宋体" w:cs="宋体"/>
          <w:color w:val="000000"/>
          <w:sz w:val="24"/>
          <w:highlight w:val="none"/>
        </w:rPr>
        <w:t>年度标配供应商，具体规格型号以最终的招标文件为准。</w:t>
      </w:r>
    </w:p>
    <w:p w14:paraId="30B71C23">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1.3</w:t>
      </w:r>
      <w:r>
        <w:rPr>
          <w:rFonts w:ascii="宋体" w:hAnsi="宋体" w:eastAsia="宋体" w:cs="宋体"/>
          <w:color w:val="000000"/>
          <w:sz w:val="24"/>
          <w:highlight w:val="none"/>
        </w:rPr>
        <w:t>供货期限：自合同签订之日起一年，期满后经双方考核及协商一致，可续约一年。</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5" w:name="_Toc19179"/>
      <w:r>
        <w:rPr>
          <w:rFonts w:hint="eastAsia" w:ascii="黑体" w:hAnsi="黑体" w:eastAsia="黑体" w:cs="黑体"/>
          <w:b/>
          <w:color w:val="000000"/>
          <w:sz w:val="32"/>
          <w:highlight w:val="none"/>
          <w:lang w:val="en-US" w:eastAsia="zh-CN"/>
        </w:rPr>
        <w:t>2.</w:t>
      </w:r>
      <w:r>
        <w:rPr>
          <w:rFonts w:ascii="黑体" w:hAnsi="黑体" w:eastAsia="黑体" w:cs="黑体"/>
          <w:b/>
          <w:color w:val="000000"/>
          <w:sz w:val="32"/>
          <w:highlight w:val="none"/>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9" w:type="pct"/>
        <w:tblInd w:w="0" w:type="dxa"/>
        <w:tblLayout w:type="autofit"/>
        <w:tblCellMar>
          <w:top w:w="0" w:type="dxa"/>
          <w:left w:w="108" w:type="dxa"/>
          <w:bottom w:w="0" w:type="dxa"/>
          <w:right w:w="108" w:type="dxa"/>
        </w:tblCellMar>
      </w:tblPr>
      <w:tblGrid>
        <w:gridCol w:w="676"/>
        <w:gridCol w:w="7844"/>
      </w:tblGrid>
      <w:tr w14:paraId="6F25A5E5">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rPr>
                <w:highlight w:val="none"/>
              </w:rPr>
            </w:pPr>
            <w:r>
              <w:rPr>
                <w:rFonts w:ascii="黑体" w:hAnsi="黑体" w:eastAsia="黑体" w:cs="黑体"/>
                <w:b/>
                <w:color w:val="000000"/>
                <w:sz w:val="22"/>
                <w:highlight w:val="none"/>
              </w:rPr>
              <w:t>序号</w:t>
            </w:r>
          </w:p>
        </w:tc>
        <w:tc>
          <w:tcPr>
            <w:tcW w:w="4602"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rPr>
                <w:highlight w:val="none"/>
              </w:rPr>
            </w:pPr>
            <w:r>
              <w:rPr>
                <w:rFonts w:ascii="黑体" w:hAnsi="黑体" w:eastAsia="黑体" w:cs="黑体"/>
                <w:b/>
                <w:color w:val="000000"/>
                <w:sz w:val="22"/>
                <w:highlight w:val="none"/>
              </w:rPr>
              <w:t>资格条件要求及应提供的证明文件</w:t>
            </w:r>
          </w:p>
        </w:tc>
      </w:tr>
      <w:tr w14:paraId="1CBBA5C5">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2"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具有独立法人资格，持有有效的营业执照，经营范围须包含汽车零部件生产和销售等相关信息（网站可查询）</w:t>
            </w:r>
            <w:r>
              <w:rPr>
                <w:rFonts w:hint="eastAsia" w:ascii="宋体" w:hAnsi="宋体" w:cs="宋体"/>
                <w:color w:val="000000"/>
                <w:sz w:val="22"/>
                <w:highlight w:val="none"/>
                <w:lang w:eastAsia="zh-CN"/>
              </w:rPr>
              <w:t>，</w:t>
            </w:r>
            <w:r>
              <w:rPr>
                <w:rFonts w:ascii="宋体" w:hAnsi="宋体" w:eastAsia="宋体" w:cs="宋体"/>
                <w:color w:val="000000"/>
                <w:sz w:val="22"/>
                <w:highlight w:val="none"/>
              </w:rPr>
              <w:t>公司成立时间需满36个月（截止投标公告发布之日），</w:t>
            </w:r>
            <w:r>
              <w:rPr>
                <w:rFonts w:ascii="宋体" w:hAnsi="宋体" w:eastAsia="宋体" w:cs="宋体"/>
                <w:b/>
                <w:color w:val="000000"/>
                <w:sz w:val="22"/>
                <w:highlight w:val="none"/>
              </w:rPr>
              <w:t>提供营业执照复印件并加盖申请人公章。</w:t>
            </w:r>
          </w:p>
        </w:tc>
      </w:tr>
      <w:tr w14:paraId="4902FE15">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rPr>
                <w:highlight w:val="none"/>
              </w:rPr>
            </w:pPr>
            <w:r>
              <w:rPr>
                <w:rFonts w:ascii="宋体" w:hAnsi="宋体" w:eastAsia="宋体" w:cs="宋体"/>
                <w:color w:val="000000"/>
                <w:sz w:val="22"/>
                <w:highlight w:val="none"/>
              </w:rPr>
              <w:t>2</w:t>
            </w:r>
          </w:p>
        </w:tc>
        <w:tc>
          <w:tcPr>
            <w:tcW w:w="4602" w:type="pct"/>
            <w:tcBorders>
              <w:top w:val="single" w:color="000000" w:sz="6" w:space="0"/>
              <w:left w:val="single" w:color="000000" w:sz="6" w:space="0"/>
              <w:bottom w:val="single" w:color="000000" w:sz="6" w:space="0"/>
              <w:right w:val="single" w:color="000000" w:sz="6" w:space="0"/>
            </w:tcBorders>
            <w:vAlign w:val="center"/>
          </w:tcPr>
          <w:p w14:paraId="6F9A5E70">
            <w:pPr>
              <w:spacing w:line="385" w:lineRule="exact"/>
              <w:jc w:val="left"/>
              <w:rPr>
                <w:highlight w:val="none"/>
              </w:rPr>
            </w:pPr>
            <w:r>
              <w:rPr>
                <w:rFonts w:ascii="宋体" w:hAnsi="宋体" w:eastAsia="宋体" w:cs="宋体"/>
                <w:color w:val="000000"/>
                <w:sz w:val="22"/>
                <w:highlight w:val="none"/>
              </w:rPr>
              <w:t>必须持有ISO 9001或IATF 16949质量管理体系认证证书，</w:t>
            </w:r>
            <w:r>
              <w:rPr>
                <w:rFonts w:ascii="宋体" w:hAnsi="宋体" w:eastAsia="宋体" w:cs="宋体"/>
                <w:b/>
                <w:color w:val="000000"/>
                <w:sz w:val="22"/>
                <w:highlight w:val="none"/>
              </w:rPr>
              <w:t>提交复印件并加盖申请人公章。</w:t>
            </w:r>
          </w:p>
        </w:tc>
      </w:tr>
      <w:tr w14:paraId="0F4D9354">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highlight w:val="none"/>
              </w:rPr>
            </w:pPr>
            <w:r>
              <w:rPr>
                <w:rFonts w:ascii="宋体" w:hAnsi="宋体" w:eastAsia="宋体" w:cs="宋体"/>
                <w:color w:val="000000"/>
                <w:sz w:val="22"/>
                <w:highlight w:val="none"/>
              </w:rPr>
              <w:t>3</w:t>
            </w:r>
          </w:p>
        </w:tc>
        <w:tc>
          <w:tcPr>
            <w:tcW w:w="4602"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rPr>
                <w:highlight w:val="none"/>
              </w:rPr>
            </w:pPr>
            <w:r>
              <w:rPr>
                <w:rFonts w:ascii="宋体" w:hAnsi="宋体" w:eastAsia="宋体" w:cs="宋体"/>
                <w:b/>
                <w:color w:val="000000"/>
                <w:sz w:val="22"/>
                <w:highlight w:val="none"/>
              </w:rPr>
              <w:t>提供法定代表人的身份证复印件、经公司盖章并由法定代表人签字的授权委托书，以及代理人的身份证复印件。</w:t>
            </w:r>
          </w:p>
        </w:tc>
      </w:tr>
      <w:tr w14:paraId="5E0C99AF">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57987C0C">
            <w:pPr>
              <w:spacing w:line="385" w:lineRule="exact"/>
              <w:jc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4</w:t>
            </w:r>
          </w:p>
        </w:tc>
        <w:tc>
          <w:tcPr>
            <w:tcW w:w="4602" w:type="pct"/>
            <w:tcBorders>
              <w:top w:val="single" w:color="000000" w:sz="6" w:space="0"/>
              <w:left w:val="single" w:color="000000" w:sz="6" w:space="0"/>
              <w:bottom w:val="single" w:color="000000" w:sz="6" w:space="0"/>
              <w:right w:val="single" w:color="000000" w:sz="6" w:space="0"/>
            </w:tcBorders>
            <w:vAlign w:val="center"/>
          </w:tcPr>
          <w:p w14:paraId="187CE1D6">
            <w:pPr>
              <w:spacing w:line="385" w:lineRule="exact"/>
              <w:jc w:val="left"/>
              <w:rPr>
                <w:rFonts w:hint="default" w:ascii="宋体" w:hAnsi="宋体" w:eastAsia="宋体" w:cs="宋体"/>
                <w:b/>
                <w:color w:val="000000"/>
                <w:sz w:val="22"/>
                <w:highlight w:val="none"/>
                <w:lang w:val="en-US" w:eastAsia="zh-CN"/>
              </w:rPr>
            </w:pPr>
            <w:r>
              <w:rPr>
                <w:rFonts w:hint="eastAsia" w:ascii="宋体" w:hAnsi="宋体" w:cs="宋体"/>
                <w:b/>
                <w:color w:val="000000"/>
                <w:sz w:val="22"/>
                <w:highlight w:val="none"/>
                <w:lang w:val="en-US" w:eastAsia="zh-CN"/>
              </w:rPr>
              <w:t>提供详细的公司介绍（规模、客户及近三年的销售业绩），以及公司财务报表或银行资信证明。</w:t>
            </w:r>
          </w:p>
        </w:tc>
      </w:tr>
      <w:tr w14:paraId="4FCAF25F">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B65CB12">
            <w:pPr>
              <w:spacing w:line="385" w:lineRule="exact"/>
              <w:jc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5</w:t>
            </w:r>
          </w:p>
        </w:tc>
        <w:tc>
          <w:tcPr>
            <w:tcW w:w="4602" w:type="pct"/>
            <w:tcBorders>
              <w:top w:val="single" w:color="000000" w:sz="6" w:space="0"/>
              <w:left w:val="single" w:color="000000" w:sz="6" w:space="0"/>
              <w:bottom w:val="single" w:color="000000" w:sz="6" w:space="0"/>
              <w:right w:val="single" w:color="000000" w:sz="6" w:space="0"/>
            </w:tcBorders>
            <w:vAlign w:val="center"/>
          </w:tcPr>
          <w:p w14:paraId="51A6C008">
            <w:pPr>
              <w:spacing w:line="385" w:lineRule="exact"/>
              <w:jc w:val="left"/>
              <w:rPr>
                <w:rFonts w:hint="default" w:ascii="宋体" w:hAnsi="宋体" w:eastAsia="宋体" w:cs="宋体"/>
                <w:b/>
                <w:color w:val="000000"/>
                <w:sz w:val="22"/>
                <w:highlight w:val="none"/>
                <w:lang w:val="en-US" w:eastAsia="zh-CN"/>
              </w:rPr>
            </w:pPr>
            <w:r>
              <w:rPr>
                <w:rFonts w:hint="eastAsia" w:ascii="宋体" w:hAnsi="宋体" w:cs="宋体"/>
                <w:b/>
                <w:color w:val="000000"/>
                <w:sz w:val="22"/>
                <w:highlight w:val="none"/>
                <w:lang w:val="en-US" w:eastAsia="zh-CN"/>
              </w:rPr>
              <w:t>提供服务于本项目的团队人员的简历介绍</w:t>
            </w:r>
          </w:p>
        </w:tc>
      </w:tr>
      <w:tr w14:paraId="1D1DB534">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6</w:t>
            </w:r>
          </w:p>
        </w:tc>
        <w:tc>
          <w:tcPr>
            <w:tcW w:w="4602"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highlight w:val="none"/>
              </w:rPr>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val="en-US" w:eastAsia="zh-CN"/>
              </w:rPr>
              <w:t>所投</w:t>
            </w:r>
            <w:r>
              <w:rPr>
                <w:rFonts w:ascii="宋体" w:hAnsi="宋体" w:eastAsia="宋体" w:cs="宋体"/>
                <w:b/>
                <w:color w:val="000000"/>
                <w:sz w:val="22"/>
                <w:highlight w:val="none"/>
              </w:rPr>
              <w:t>产品在</w:t>
            </w:r>
            <w:r>
              <w:rPr>
                <w:rFonts w:hint="eastAsia" w:ascii="宋体" w:hAnsi="宋体" w:cs="宋体"/>
                <w:b/>
                <w:color w:val="000000"/>
                <w:sz w:val="22"/>
                <w:highlight w:val="none"/>
                <w:lang w:val="en-US" w:eastAsia="zh-CN"/>
              </w:rPr>
              <w:t>国内</w:t>
            </w:r>
            <w:r>
              <w:rPr>
                <w:rFonts w:ascii="宋体" w:hAnsi="宋体" w:eastAsia="宋体" w:cs="宋体"/>
                <w:b/>
                <w:color w:val="000000"/>
                <w:sz w:val="22"/>
                <w:highlight w:val="none"/>
              </w:rPr>
              <w:t>企业的业绩证明文件</w:t>
            </w:r>
            <w:r>
              <w:rPr>
                <w:rFonts w:ascii="宋体" w:hAnsi="宋体" w:eastAsia="宋体" w:cs="宋体"/>
                <w:color w:val="000000"/>
                <w:sz w:val="22"/>
                <w:highlight w:val="none"/>
              </w:rPr>
              <w:t>（如合同复印件</w:t>
            </w:r>
            <w:r>
              <w:rPr>
                <w:rFonts w:hint="eastAsia" w:ascii="宋体" w:hAnsi="宋体" w:cs="宋体"/>
                <w:color w:val="000000"/>
                <w:sz w:val="22"/>
                <w:highlight w:val="none"/>
                <w:lang w:val="en-US" w:eastAsia="zh-CN"/>
              </w:rPr>
              <w:t>/</w:t>
            </w:r>
            <w:r>
              <w:rPr>
                <w:rFonts w:ascii="宋体" w:hAnsi="宋体" w:eastAsia="宋体" w:cs="宋体"/>
                <w:color w:val="000000"/>
                <w:sz w:val="22"/>
                <w:highlight w:val="none"/>
              </w:rPr>
              <w:t>中标通知书</w:t>
            </w:r>
            <w:r>
              <w:rPr>
                <w:rFonts w:hint="eastAsia" w:ascii="宋体" w:hAnsi="宋体" w:cs="宋体"/>
                <w:color w:val="000000"/>
                <w:sz w:val="22"/>
                <w:highlight w:val="none"/>
                <w:lang w:val="en-US" w:eastAsia="zh-CN"/>
              </w:rPr>
              <w:t>/验收报告</w:t>
            </w:r>
            <w:r>
              <w:rPr>
                <w:rFonts w:ascii="宋体" w:hAnsi="宋体" w:eastAsia="宋体" w:cs="宋体"/>
                <w:color w:val="000000"/>
                <w:sz w:val="22"/>
                <w:highlight w:val="none"/>
              </w:rPr>
              <w:t>等）。对于含有商业机密的信息，可进行适当脱敏处理，但合作方名称、项目核心内容、合同期限等关键信息必须保持完整且清晰，并需加盖申请人公章。</w:t>
            </w:r>
          </w:p>
        </w:tc>
      </w:tr>
      <w:tr w14:paraId="7DA7B76B">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7</w:t>
            </w:r>
          </w:p>
        </w:tc>
        <w:tc>
          <w:tcPr>
            <w:tcW w:w="4602"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rPr>
                <w:highlight w:val="none"/>
              </w:rPr>
            </w:pPr>
            <w:r>
              <w:rPr>
                <w:rFonts w:ascii="宋体" w:hAnsi="宋体" w:eastAsia="宋体" w:cs="宋体"/>
                <w:b/>
                <w:color w:val="000000"/>
                <w:sz w:val="22"/>
                <w:highlight w:val="none"/>
              </w:rPr>
              <w:t>提交“信用中国”、中国政府采购网等权威平台的无失信记录查询截图。</w:t>
            </w:r>
          </w:p>
        </w:tc>
      </w:tr>
      <w:tr w14:paraId="36324DE1">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8</w:t>
            </w:r>
          </w:p>
        </w:tc>
        <w:tc>
          <w:tcPr>
            <w:tcW w:w="4602"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rPr>
                <w:highlight w:val="none"/>
              </w:rPr>
            </w:pPr>
            <w:r>
              <w:rPr>
                <w:rFonts w:ascii="宋体" w:hAnsi="宋体" w:eastAsia="宋体" w:cs="宋体"/>
                <w:color w:val="000000"/>
                <w:sz w:val="22"/>
                <w:highlight w:val="none"/>
              </w:rPr>
              <w:t>承诺近3年内无重大产品质量事故、安全事故、商业贿赂、串标围标等违法违规记录。</w:t>
            </w:r>
          </w:p>
        </w:tc>
      </w:tr>
      <w:tr w14:paraId="3726A991">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9</w:t>
            </w:r>
          </w:p>
        </w:tc>
        <w:tc>
          <w:tcPr>
            <w:tcW w:w="4602"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rPr>
                <w:highlight w:val="none"/>
              </w:rPr>
            </w:pPr>
            <w:r>
              <w:rPr>
                <w:rFonts w:ascii="宋体" w:hAnsi="宋体" w:eastAsia="宋体" w:cs="宋体"/>
                <w:color w:val="000000"/>
                <w:sz w:val="22"/>
                <w:highlight w:val="none"/>
              </w:rPr>
              <w:t>申请人在福汽集团及其下属企业中，未曾因质量问题、交付延误、重大失信行为、违约或其他不良行为而被列入重大负面评价名单。</w:t>
            </w:r>
          </w:p>
        </w:tc>
      </w:tr>
      <w:tr w14:paraId="1591D825">
        <w:tblPrEx>
          <w:tblCellMar>
            <w:top w:w="0" w:type="dxa"/>
            <w:left w:w="108" w:type="dxa"/>
            <w:bottom w:w="0" w:type="dxa"/>
            <w:right w:w="108" w:type="dxa"/>
          </w:tblCellMar>
        </w:tblPrEx>
        <w:trPr>
          <w:trHeight w:val="283" w:hRule="atLeast"/>
        </w:trPr>
        <w:tc>
          <w:tcPr>
            <w:tcW w:w="676" w:type="dxa"/>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highlight w:val="none"/>
                <w:lang w:val="en-US" w:eastAsia="zh-CN"/>
              </w:rPr>
            </w:pPr>
            <w:r>
              <w:rPr>
                <w:rFonts w:hint="eastAsia" w:ascii="宋体" w:hAnsi="宋体" w:cs="宋体"/>
                <w:color w:val="000000"/>
                <w:sz w:val="22"/>
                <w:highlight w:val="none"/>
                <w:lang w:val="en-US" w:eastAsia="zh-CN"/>
              </w:rPr>
              <w:t>10</w:t>
            </w:r>
          </w:p>
        </w:tc>
        <w:tc>
          <w:tcPr>
            <w:tcW w:w="4602"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highlight w:val="none"/>
              </w:rPr>
            </w:pPr>
            <w:r>
              <w:rPr>
                <w:rFonts w:ascii="宋体" w:hAnsi="宋体" w:eastAsia="宋体" w:cs="宋体"/>
                <w:color w:val="000000"/>
                <w:sz w:val="22"/>
                <w:highlight w:val="none"/>
              </w:rPr>
              <w:t>本项目仅限单一实体进行投标，不接受任何形式的联合体参与。</w:t>
            </w:r>
          </w:p>
        </w:tc>
      </w:tr>
      <w:tr w14:paraId="35A9DB48">
        <w:tblPrEx>
          <w:tblCellMar>
            <w:top w:w="0" w:type="dxa"/>
            <w:left w:w="108" w:type="dxa"/>
            <w:bottom w:w="0" w:type="dxa"/>
            <w:right w:w="108" w:type="dxa"/>
          </w:tblCellMar>
        </w:tblPrEx>
        <w:trPr>
          <w:trHeight w:val="283" w:hRule="atLeast"/>
        </w:trPr>
        <w:tc>
          <w:tcPr>
            <w:tcW w:w="397" w:type="pct"/>
            <w:tcBorders>
              <w:top w:val="single" w:color="000000" w:sz="6" w:space="0"/>
              <w:left w:val="single" w:color="000000" w:sz="6" w:space="0"/>
              <w:bottom w:val="single" w:color="000000" w:sz="6" w:space="0"/>
              <w:right w:val="single" w:color="000000" w:sz="6" w:space="0"/>
            </w:tcBorders>
            <w:vAlign w:val="center"/>
          </w:tcPr>
          <w:p w14:paraId="4A33292C">
            <w:pPr>
              <w:spacing w:line="385" w:lineRule="exact"/>
              <w:jc w:val="center"/>
              <w:rPr>
                <w:rFonts w:hint="default" w:eastAsia="宋体"/>
                <w:highlight w:val="none"/>
                <w:lang w:val="en-US" w:eastAsia="zh-CN"/>
              </w:rPr>
            </w:pPr>
            <w:r>
              <w:rPr>
                <w:rFonts w:hint="eastAsia" w:ascii="宋体" w:hAnsi="宋体" w:cs="宋体"/>
                <w:color w:val="000000"/>
                <w:sz w:val="22"/>
                <w:highlight w:val="none"/>
                <w:lang w:val="en-US" w:eastAsia="zh-CN"/>
              </w:rPr>
              <w:t>11</w:t>
            </w:r>
          </w:p>
        </w:tc>
        <w:tc>
          <w:tcPr>
            <w:tcW w:w="4602" w:type="pct"/>
            <w:tcBorders>
              <w:top w:val="single" w:color="000000" w:sz="6" w:space="0"/>
              <w:left w:val="single" w:color="000000" w:sz="6" w:space="0"/>
              <w:bottom w:val="single" w:color="000000" w:sz="6" w:space="0"/>
              <w:right w:val="single" w:color="000000" w:sz="6" w:space="0"/>
            </w:tcBorders>
            <w:vAlign w:val="center"/>
          </w:tcPr>
          <w:p w14:paraId="1C1C62BB">
            <w:pPr>
              <w:spacing w:line="385" w:lineRule="exact"/>
              <w:jc w:val="left"/>
              <w:rPr>
                <w:highlight w:val="none"/>
              </w:rPr>
            </w:pPr>
            <w:r>
              <w:rPr>
                <w:rFonts w:ascii="宋体" w:hAnsi="宋体" w:eastAsia="宋体" w:cs="宋体"/>
                <w:color w:val="000000"/>
                <w:sz w:val="22"/>
                <w:highlight w:val="none"/>
              </w:rPr>
              <w:t>本项目仅限直接生产制造商投标，不接受代理商或经销商参与。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11274"/>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highlight w:val="none"/>
          <w:lang w:val="en-US" w:eastAsia="zh-CN"/>
        </w:rPr>
      </w:pPr>
      <w:r>
        <w:rPr>
          <w:rFonts w:hint="eastAsia" w:ascii="宋体" w:hAnsi="宋体" w:cs="宋体"/>
          <w:color w:val="000000"/>
          <w:sz w:val="24"/>
          <w:lang w:val="en-US" w:eastAsia="zh-CN"/>
        </w:rPr>
        <w:t>登</w:t>
      </w:r>
      <w:r>
        <w:rPr>
          <w:rFonts w:hint="eastAsia" w:ascii="宋体" w:hAnsi="宋体" w:cs="宋体"/>
          <w:color w:val="000000"/>
          <w:sz w:val="24"/>
          <w:highlight w:val="none"/>
          <w:lang w:val="en-US" w:eastAsia="zh-CN"/>
        </w:rPr>
        <w:t>录厦门金龙旅行车有限公司官网（网址：https://www.xmjl.com/news/notice.html）本项目公告页面进行免费下载资格预审文件。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7" w:name="_Toc27262"/>
      <w:r>
        <w:rPr>
          <w:rFonts w:hint="eastAsia" w:ascii="黑体" w:hAnsi="黑体" w:eastAsia="黑体" w:cs="黑体"/>
          <w:b/>
          <w:color w:val="000000"/>
          <w:sz w:val="32"/>
          <w:highlight w:val="none"/>
          <w:lang w:val="en-US" w:eastAsia="zh-CN"/>
        </w:rPr>
        <w:t>4.</w:t>
      </w:r>
      <w:r>
        <w:rPr>
          <w:rFonts w:ascii="黑体" w:hAnsi="黑体" w:eastAsia="黑体" w:cs="黑体"/>
          <w:b/>
          <w:color w:val="000000"/>
          <w:sz w:val="32"/>
          <w:highlight w:val="none"/>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ascii="宋体" w:hAnsi="宋体" w:eastAsia="宋体" w:cs="宋体"/>
          <w:color w:val="000000"/>
          <w:sz w:val="24"/>
          <w:highlight w:val="none"/>
        </w:rPr>
        <w:t>1截止时间：2026年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日15:00（北京时间）前，逾期收到的或不符合规定的报名申请将被拒绝。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eastAsia="宋体" w:cs="宋体"/>
          <w:color w:val="000000"/>
          <w:sz w:val="24"/>
          <w:highlight w:val="none"/>
          <w:lang w:eastAsia="zh-CN"/>
        </w:rPr>
        <w:t>海狮GWEV系列车型前保进风格栅部件开发</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8" w:name="_Toc23580"/>
      <w:r>
        <w:rPr>
          <w:rFonts w:hint="eastAsia" w:ascii="黑体" w:hAnsi="黑体" w:eastAsia="黑体" w:cs="黑体"/>
          <w:b/>
          <w:color w:val="000000"/>
          <w:sz w:val="32"/>
          <w:highlight w:val="none"/>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rPr>
          <w:highlight w:val="none"/>
        </w:rPr>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w:t>
      </w:r>
      <w:r>
        <w:rPr>
          <w:rFonts w:ascii="宋体" w:hAnsi="宋体" w:eastAsia="宋体" w:cs="宋体"/>
          <w:color w:val="000000"/>
          <w:sz w:val="24"/>
          <w:highlight w:val="none"/>
        </w:rPr>
        <w:t>格的申请人，均具备本项目投标资格。</w:t>
      </w:r>
    </w:p>
    <w:p w14:paraId="2543B4D1">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5.6</w:t>
      </w:r>
      <w:r>
        <w:rPr>
          <w:rFonts w:ascii="宋体" w:hAnsi="宋体" w:eastAsia="宋体" w:cs="宋体"/>
          <w:color w:val="000000"/>
          <w:sz w:val="24"/>
          <w:highlight w:val="none"/>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9" w:name="_Toc18691"/>
      <w:r>
        <w:rPr>
          <w:rFonts w:hint="eastAsia" w:ascii="黑体" w:hAnsi="黑体" w:eastAsia="黑体" w:cs="黑体"/>
          <w:b/>
          <w:color w:val="000000"/>
          <w:sz w:val="32"/>
          <w:highlight w:val="none"/>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val="en-US" w:eastAsia="zh-CN"/>
        </w:rPr>
        <w:t>林</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hint="default" w:ascii="宋体" w:hAnsi="宋体" w:eastAsia="宋体" w:cs="宋体"/>
          <w:color w:val="000000"/>
          <w:sz w:val="24"/>
          <w:highlight w:val="none"/>
          <w:lang w:val="en-US" w:eastAsia="zh-CN"/>
        </w:rPr>
      </w:pPr>
      <w:r>
        <w:rPr>
          <w:rFonts w:ascii="宋体" w:hAnsi="宋体" w:eastAsia="宋体" w:cs="宋体"/>
          <w:color w:val="000000"/>
          <w:sz w:val="24"/>
          <w:highlight w:val="none"/>
        </w:rPr>
        <w:t>联系电话：0592-564981</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，1</w:t>
      </w:r>
      <w:r>
        <w:rPr>
          <w:rFonts w:hint="eastAsia" w:ascii="宋体" w:hAnsi="宋体" w:cs="宋体"/>
          <w:color w:val="000000"/>
          <w:sz w:val="24"/>
          <w:highlight w:val="none"/>
          <w:lang w:val="en-US" w:eastAsia="zh-CN"/>
        </w:rPr>
        <w:t>3720899579</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27</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8954"/>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6702"/>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30574"/>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w:t>
      </w:r>
      <w:bookmarkStart w:id="25" w:name="_GoBack"/>
      <w:bookmarkEnd w:id="25"/>
      <w:r>
        <w:rPr>
          <w:rFonts w:ascii="宋体" w:hAnsi="宋体" w:eastAsia="宋体" w:cs="宋体"/>
          <w:color w:val="000000"/>
          <w:sz w:val="24"/>
        </w:rPr>
        <w:t>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8600"/>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32217"/>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22030"/>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20216"/>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17995"/>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7932"/>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12748"/>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84"/>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25098"/>
      <w:r>
        <w:rPr>
          <w:rFonts w:ascii="黑体" w:hAnsi="黑体" w:eastAsia="黑体" w:cs="黑体"/>
          <w:b/>
          <w:color w:val="000000"/>
          <w:sz w:val="32"/>
        </w:rPr>
        <w:t>3. 审查程序与标准</w:t>
      </w:r>
      <w:bookmarkEnd w:id="21"/>
    </w:p>
    <w:p w14:paraId="1A0792BF">
      <w:pPr>
        <w:spacing w:line="420" w:lineRule="exact"/>
        <w:jc w:val="both"/>
        <w:rPr>
          <w:highlight w:val="none"/>
        </w:rPr>
      </w:pPr>
      <w:r>
        <w:rPr>
          <w:rFonts w:ascii="宋体" w:hAnsi="宋体" w:eastAsia="宋体" w:cs="宋体"/>
          <w:color w:val="000000"/>
          <w:sz w:val="24"/>
          <w:highlight w:val="none"/>
        </w:rPr>
        <w:t>3.1 资格预审小组对所有申请人的申请文件，均采用同一评审程序、统一评审标准。</w:t>
      </w:r>
    </w:p>
    <w:p w14:paraId="1836676D">
      <w:pPr>
        <w:spacing w:line="420" w:lineRule="exact"/>
        <w:jc w:val="both"/>
        <w:rPr>
          <w:highlight w:val="none"/>
        </w:rPr>
      </w:pPr>
      <w:r>
        <w:rPr>
          <w:rFonts w:ascii="宋体" w:hAnsi="宋体" w:eastAsia="宋体" w:cs="宋体"/>
          <w:color w:val="000000"/>
          <w:sz w:val="24"/>
          <w:highlight w:val="none"/>
        </w:rPr>
        <w:t>3.2 审查内容主要包括但不限于：</w:t>
      </w:r>
    </w:p>
    <w:p w14:paraId="4EF49DC3">
      <w:pPr>
        <w:pStyle w:val="5"/>
        <w:spacing w:after="75" w:line="420" w:lineRule="exact"/>
        <w:jc w:val="both"/>
        <w:rPr>
          <w:highlight w:val="none"/>
        </w:rPr>
      </w:pPr>
      <w:r>
        <w:rPr>
          <w:rFonts w:ascii="宋体" w:hAnsi="宋体" w:eastAsia="宋体" w:cs="宋体"/>
          <w:color w:val="000000"/>
          <w:sz w:val="24"/>
          <w:highlight w:val="none"/>
        </w:rPr>
        <w:t>申请文件的完整性、规范性（是否按规定签字、盖章，格式是否符合要求）；</w:t>
      </w:r>
    </w:p>
    <w:p w14:paraId="345AE1B8">
      <w:pPr>
        <w:pStyle w:val="5"/>
        <w:spacing w:after="75" w:line="420" w:lineRule="exact"/>
        <w:jc w:val="both"/>
        <w:rPr>
          <w:highlight w:val="none"/>
        </w:rPr>
      </w:pPr>
      <w:r>
        <w:rPr>
          <w:rFonts w:ascii="宋体" w:hAnsi="宋体" w:eastAsia="宋体" w:cs="宋体"/>
          <w:color w:val="000000"/>
          <w:sz w:val="24"/>
          <w:highlight w:val="none"/>
        </w:rPr>
        <w:t>法人资格及经营范围的合法性、有效性；</w:t>
      </w:r>
    </w:p>
    <w:p w14:paraId="108EF7E3">
      <w:pPr>
        <w:pStyle w:val="5"/>
        <w:spacing w:after="75" w:line="420" w:lineRule="exact"/>
        <w:jc w:val="both"/>
        <w:rPr>
          <w:highlight w:val="none"/>
        </w:rPr>
      </w:pPr>
      <w:r>
        <w:rPr>
          <w:rFonts w:ascii="宋体" w:hAnsi="宋体" w:eastAsia="宋体" w:cs="宋体"/>
          <w:color w:val="000000"/>
          <w:sz w:val="24"/>
          <w:highlight w:val="none"/>
        </w:rPr>
        <w:t>成立年限是否达标；</w:t>
      </w:r>
    </w:p>
    <w:p w14:paraId="7DCAD78C">
      <w:pPr>
        <w:pStyle w:val="5"/>
        <w:spacing w:after="75" w:line="420" w:lineRule="exact"/>
        <w:jc w:val="both"/>
        <w:rPr>
          <w:highlight w:val="none"/>
        </w:rPr>
      </w:pPr>
      <w:r>
        <w:rPr>
          <w:rFonts w:hint="eastAsia" w:ascii="宋体" w:hAnsi="宋体" w:cs="宋体"/>
          <w:color w:val="000000"/>
          <w:sz w:val="24"/>
          <w:highlight w:val="none"/>
          <w:lang w:val="en-US" w:eastAsia="zh-CN"/>
        </w:rPr>
        <w:t>评估投标方的履约能力与财务稳健性；</w:t>
      </w:r>
    </w:p>
    <w:p w14:paraId="7218FD57">
      <w:pPr>
        <w:pStyle w:val="5"/>
        <w:spacing w:after="75" w:line="420" w:lineRule="exact"/>
        <w:jc w:val="both"/>
        <w:rPr>
          <w:highlight w:val="none"/>
        </w:rPr>
      </w:pPr>
      <w:r>
        <w:rPr>
          <w:rFonts w:ascii="宋体" w:hAnsi="宋体" w:eastAsia="宋体" w:cs="宋体"/>
          <w:color w:val="000000"/>
          <w:sz w:val="24"/>
          <w:highlight w:val="none"/>
        </w:rPr>
        <w:t>质量管理体系认证证书的有效性；</w:t>
      </w:r>
    </w:p>
    <w:p w14:paraId="0AC55941">
      <w:pPr>
        <w:pStyle w:val="5"/>
        <w:spacing w:after="75" w:line="420" w:lineRule="exact"/>
        <w:jc w:val="both"/>
        <w:rPr>
          <w:highlight w:val="none"/>
        </w:rPr>
      </w:pPr>
      <w:r>
        <w:rPr>
          <w:rFonts w:ascii="宋体" w:hAnsi="宋体" w:eastAsia="宋体" w:cs="宋体"/>
          <w:color w:val="000000"/>
          <w:sz w:val="24"/>
          <w:highlight w:val="none"/>
        </w:rPr>
        <w:t>类似项目业绩的真实性及符合性；</w:t>
      </w:r>
    </w:p>
    <w:p w14:paraId="2F89E849">
      <w:pPr>
        <w:pStyle w:val="5"/>
        <w:spacing w:after="75" w:line="420" w:lineRule="exact"/>
        <w:jc w:val="both"/>
        <w:rPr>
          <w:highlight w:val="none"/>
        </w:rPr>
      </w:pPr>
      <w:r>
        <w:rPr>
          <w:rFonts w:ascii="宋体" w:hAnsi="宋体" w:eastAsia="宋体" w:cs="宋体"/>
          <w:color w:val="000000"/>
          <w:sz w:val="24"/>
          <w:highlight w:val="none"/>
        </w:rPr>
        <w:t>信誉状况（无失信记录、无重大违法违规记录等）；</w:t>
      </w:r>
    </w:p>
    <w:p w14:paraId="282A3397">
      <w:pPr>
        <w:spacing w:line="420" w:lineRule="exact"/>
        <w:jc w:val="both"/>
        <w:rPr>
          <w:highlight w:val="none"/>
        </w:rPr>
      </w:pPr>
      <w:r>
        <w:rPr>
          <w:rFonts w:ascii="宋体" w:hAnsi="宋体" w:eastAsia="宋体" w:cs="宋体"/>
          <w:color w:val="000000"/>
          <w:sz w:val="24"/>
          <w:highlight w:val="none"/>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2" w:name="_Toc21020"/>
      <w:r>
        <w:rPr>
          <w:rFonts w:ascii="黑体" w:hAnsi="黑体" w:eastAsia="黑体" w:cs="黑体"/>
          <w:b/>
          <w:color w:val="000000"/>
          <w:sz w:val="32"/>
          <w:highlight w:val="none"/>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2804"/>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17334"/>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highlight w:val="none"/>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1687" w:firstLineChars="7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宋体" w:hAnsi="宋体"/>
          <w:b/>
          <w:sz w:val="28"/>
          <w:szCs w:val="28"/>
          <w:highlight w:val="none"/>
          <w:u w:val="single"/>
          <w:lang w:val="en-US" w:eastAsia="zh-CN"/>
        </w:rPr>
        <w:t>GG-ZBN-202604250003</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zh-CN"/>
        </w:rPr>
        <w:t>海狮GWEV系列车型前保进风格栅部件开发</w:t>
      </w:r>
    </w:p>
    <w:p w14:paraId="722E79B1">
      <w:pPr>
        <w:kinsoku w:val="0"/>
        <w:overflowPunct w:val="0"/>
        <w:spacing w:line="360" w:lineRule="auto"/>
        <w:rPr>
          <w:rFonts w:ascii="宋体" w:hAnsi="宋体"/>
          <w:b/>
          <w:bCs/>
          <w:sz w:val="24"/>
        </w:rPr>
      </w:pPr>
    </w:p>
    <w:p w14:paraId="6A1526D4">
      <w:pPr>
        <w:kinsoku w:val="0"/>
        <w:overflowPunct w:val="0"/>
        <w:spacing w:line="360" w:lineRule="auto"/>
        <w:rPr>
          <w:rFonts w:ascii="宋体" w:hAnsi="宋体"/>
          <w:b/>
          <w:bCs/>
          <w:sz w:val="24"/>
        </w:rPr>
      </w:pPr>
    </w:p>
    <w:p w14:paraId="1205A12E">
      <w:pPr>
        <w:kinsoku w:val="0"/>
        <w:overflowPunct w:val="0"/>
        <w:spacing w:line="360" w:lineRule="auto"/>
        <w:rPr>
          <w:rFonts w:ascii="宋体" w:hAnsi="宋体"/>
          <w:b/>
          <w:bCs/>
          <w:sz w:val="24"/>
        </w:rPr>
      </w:pPr>
    </w:p>
    <w:p w14:paraId="242E1EB1">
      <w:pPr>
        <w:kinsoku w:val="0"/>
        <w:overflowPunct w:val="0"/>
        <w:spacing w:line="360" w:lineRule="auto"/>
        <w:rPr>
          <w:rFonts w:ascii="宋体" w:hAnsi="宋体"/>
          <w:b/>
          <w:bCs/>
          <w:sz w:val="24"/>
        </w:rPr>
      </w:pPr>
    </w:p>
    <w:p w14:paraId="0E093FBE">
      <w:pPr>
        <w:kinsoku w:val="0"/>
        <w:overflowPunct w:val="0"/>
        <w:spacing w:line="360" w:lineRule="auto"/>
        <w:ind w:firstLine="1687" w:firstLineChars="7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1687" w:firstLineChars="7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highlight w:val="none"/>
        </w:rPr>
      </w:pPr>
      <w:r>
        <w:rPr>
          <w:rFonts w:ascii="黑体" w:hAnsi="黑体" w:eastAsia="黑体" w:cs="黑体"/>
          <w:b/>
          <w:color w:val="000000"/>
          <w:sz w:val="32"/>
          <w:highlight w:val="none"/>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rPr>
          <w:highlight w:val="none"/>
        </w:rPr>
      </w:pPr>
      <w:r>
        <w:rPr>
          <w:rFonts w:ascii="宋体" w:hAnsi="宋体" w:eastAsia="宋体" w:cs="宋体"/>
          <w:b/>
          <w:color w:val="000000"/>
          <w:sz w:val="24"/>
          <w:highlight w:val="none"/>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ascii="宋体" w:hAnsi="宋体" w:eastAsia="宋体" w:cs="宋体"/>
          <w:color w:val="000000"/>
          <w:sz w:val="24"/>
          <w:highlight w:val="none"/>
        </w:rPr>
        <w:t xml:space="preserve">本授权委托书声明：我 </w:t>
      </w:r>
      <w:r>
        <w:rPr>
          <w:rFonts w:ascii="宋体" w:hAnsi="宋体" w:eastAsia="宋体" w:cs="宋体"/>
          <w:color w:val="000000"/>
          <w:sz w:val="24"/>
          <w:highlight w:val="none"/>
          <w:u w:val="single"/>
        </w:rPr>
        <w:t>（法定代表人姓名）</w:t>
      </w:r>
      <w:r>
        <w:rPr>
          <w:rFonts w:ascii="宋体" w:hAnsi="宋体" w:eastAsia="宋体" w:cs="宋体"/>
          <w:color w:val="000000"/>
          <w:sz w:val="24"/>
          <w:highlight w:val="none"/>
        </w:rPr>
        <w:t xml:space="preserve"> 系 </w:t>
      </w:r>
      <w:r>
        <w:rPr>
          <w:rFonts w:ascii="宋体" w:hAnsi="宋体" w:eastAsia="宋体" w:cs="宋体"/>
          <w:color w:val="000000"/>
          <w:sz w:val="24"/>
          <w:highlight w:val="none"/>
          <w:u w:val="single"/>
        </w:rPr>
        <w:t>（申请人名称）</w:t>
      </w:r>
      <w:r>
        <w:rPr>
          <w:rFonts w:ascii="宋体" w:hAnsi="宋体" w:eastAsia="宋体" w:cs="宋体"/>
          <w:color w:val="000000"/>
          <w:sz w:val="24"/>
          <w:highlight w:val="none"/>
        </w:rPr>
        <w:t xml:space="preserve"> 的法定代表人，现授权委托 </w:t>
      </w:r>
      <w:r>
        <w:rPr>
          <w:rFonts w:ascii="宋体" w:hAnsi="宋体" w:eastAsia="宋体" w:cs="宋体"/>
          <w:color w:val="000000"/>
          <w:sz w:val="24"/>
          <w:highlight w:val="none"/>
          <w:u w:val="single"/>
        </w:rPr>
        <w:t>（授权代表姓名）</w:t>
      </w:r>
      <w:r>
        <w:rPr>
          <w:rFonts w:ascii="宋体" w:hAnsi="宋体" w:eastAsia="宋体" w:cs="宋体"/>
          <w:color w:val="000000"/>
          <w:sz w:val="24"/>
          <w:highlight w:val="none"/>
        </w:rPr>
        <w:t xml:space="preserve"> （身份证号：________________________）为我公司合</w:t>
      </w:r>
      <w:r>
        <w:rPr>
          <w:rFonts w:ascii="宋体" w:hAnsi="宋体" w:eastAsia="宋体" w:cs="宋体"/>
          <w:b w:val="0"/>
          <w:bCs w:val="0"/>
          <w:color w:val="000000"/>
          <w:sz w:val="24"/>
          <w:highlight w:val="none"/>
        </w:rPr>
        <w:t>法代理人，以本公司名义全权代表我方参与</w:t>
      </w:r>
      <w:r>
        <w:rPr>
          <w:rFonts w:hint="eastAsia" w:ascii="宋体" w:hAnsi="宋体" w:eastAsia="宋体" w:cs="宋体"/>
          <w:b w:val="0"/>
          <w:bCs w:val="0"/>
          <w:color w:val="000000"/>
          <w:sz w:val="24"/>
          <w:highlight w:val="none"/>
          <w:lang w:eastAsia="zh-CN"/>
        </w:rPr>
        <w:t>贵司</w:t>
      </w:r>
      <w:r>
        <w:rPr>
          <w:rFonts w:hint="eastAsia" w:ascii="宋体" w:hAnsi="宋体" w:cs="宋体"/>
          <w:b w:val="0"/>
          <w:bCs w:val="0"/>
          <w:color w:val="0000FF"/>
          <w:sz w:val="24"/>
          <w:highlight w:val="none"/>
          <w:lang w:eastAsia="zh-CN"/>
        </w:rPr>
        <w:t>海狮GWEV系列车型前保进风格栅部件开发</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eastAsia="宋体" w:cs="宋体"/>
          <w:b w:val="0"/>
          <w:bCs w:val="0"/>
          <w:color w:val="000000"/>
          <w:sz w:val="24"/>
          <w:highlight w:val="none"/>
          <w:lang w:val="en-US" w:eastAsia="zh-CN"/>
        </w:rPr>
        <w:t>GG-ZBN-202604250003</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的资格预</w:t>
      </w:r>
      <w:r>
        <w:rPr>
          <w:rFonts w:ascii="宋体" w:hAnsi="宋体" w:eastAsia="宋体" w:cs="宋体"/>
          <w:color w:val="000000"/>
          <w:sz w:val="24"/>
          <w:highlight w:val="none"/>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3"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rPr>
                <w:highlight w:val="none"/>
              </w:rPr>
            </w:pPr>
            <w:r>
              <w:rPr>
                <w:rFonts w:ascii="宋体" w:hAnsi="宋体" w:eastAsia="宋体" w:cs="宋体"/>
                <w:color w:val="000000"/>
                <w:sz w:val="22"/>
                <w:highlight w:val="none"/>
              </w:rPr>
              <w:t>具有独立法人资格，持有有效的营业执照，经营范围须包含汽车零部件生产和销售等相关信息（网站可查询）</w:t>
            </w:r>
            <w:r>
              <w:rPr>
                <w:rFonts w:hint="eastAsia" w:ascii="宋体" w:hAnsi="宋体" w:cs="宋体"/>
                <w:color w:val="000000"/>
                <w:sz w:val="22"/>
                <w:highlight w:val="none"/>
                <w:lang w:eastAsia="zh-CN"/>
              </w:rPr>
              <w:t>，</w:t>
            </w:r>
            <w:r>
              <w:rPr>
                <w:rFonts w:ascii="宋体" w:hAnsi="宋体" w:eastAsia="宋体" w:cs="宋体"/>
                <w:color w:val="000000"/>
                <w:sz w:val="22"/>
                <w:highlight w:val="none"/>
              </w:rPr>
              <w:t>公司成立时间需满36个月（截止投标公告发布之日），</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rPr>
                <w:highlight w:val="none"/>
              </w:rP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pPr>
            <w:r>
              <w:rPr>
                <w:rFonts w:ascii="宋体" w:hAnsi="宋体" w:eastAsia="宋体" w:cs="宋体"/>
                <w:color w:val="000000"/>
                <w:sz w:val="22"/>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ascii="宋体" w:hAnsi="宋体" w:eastAsia="宋体" w:cs="宋体"/>
                <w:color w:val="000000"/>
                <w:sz w:val="22"/>
              </w:rPr>
              <w:t>必须持有ISO 9001或IATF 16949质量管理体系认证证书，</w:t>
            </w:r>
            <w:r>
              <w:rPr>
                <w:rFonts w:ascii="宋体" w:hAnsi="宋体" w:eastAsia="宋体" w:cs="宋体"/>
                <w:b/>
                <w:color w:val="000000"/>
                <w:sz w:val="22"/>
              </w:rPr>
              <w:t>提交复印件并加盖申请人公章。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pPr>
            <w:r>
              <w:rPr>
                <w:rFonts w:ascii="宋体" w:hAnsi="宋体" w:eastAsia="宋体" w:cs="宋体"/>
                <w:color w:val="000000"/>
                <w:sz w:val="22"/>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rPr>
                <w:highlight w:val="none"/>
              </w:rPr>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val="en-US" w:eastAsia="zh-CN"/>
              </w:rPr>
              <w:t>所投</w:t>
            </w:r>
            <w:r>
              <w:rPr>
                <w:rFonts w:ascii="宋体" w:hAnsi="宋体" w:eastAsia="宋体" w:cs="宋体"/>
                <w:b/>
                <w:color w:val="000000"/>
                <w:sz w:val="22"/>
                <w:highlight w:val="none"/>
              </w:rPr>
              <w:t>产品在</w:t>
            </w:r>
            <w:r>
              <w:rPr>
                <w:rFonts w:hint="eastAsia" w:ascii="宋体" w:hAnsi="宋体" w:cs="宋体"/>
                <w:b/>
                <w:color w:val="000000"/>
                <w:sz w:val="22"/>
                <w:highlight w:val="none"/>
                <w:lang w:val="en-US" w:eastAsia="zh-CN"/>
              </w:rPr>
              <w:t>国内汽车</w:t>
            </w:r>
            <w:r>
              <w:rPr>
                <w:rFonts w:ascii="宋体" w:hAnsi="宋体" w:eastAsia="宋体" w:cs="宋体"/>
                <w:b/>
                <w:color w:val="000000"/>
                <w:sz w:val="22"/>
                <w:highlight w:val="none"/>
              </w:rPr>
              <w:t>企业的业绩证明文件</w:t>
            </w:r>
            <w:r>
              <w:rPr>
                <w:rFonts w:ascii="宋体" w:hAnsi="宋体" w:eastAsia="宋体" w:cs="宋体"/>
                <w:color w:val="000000"/>
                <w:sz w:val="22"/>
                <w:highlight w:val="none"/>
              </w:rPr>
              <w:t>（如合同复印件</w:t>
            </w:r>
            <w:r>
              <w:rPr>
                <w:rFonts w:hint="eastAsia" w:ascii="宋体" w:hAnsi="宋体" w:cs="宋体"/>
                <w:color w:val="000000"/>
                <w:sz w:val="22"/>
                <w:highlight w:val="none"/>
                <w:lang w:val="en-US" w:eastAsia="zh-CN"/>
              </w:rPr>
              <w:t>/</w:t>
            </w:r>
            <w:r>
              <w:rPr>
                <w:rFonts w:ascii="宋体" w:hAnsi="宋体" w:eastAsia="宋体" w:cs="宋体"/>
                <w:color w:val="000000"/>
                <w:sz w:val="22"/>
                <w:highlight w:val="none"/>
              </w:rPr>
              <w:t>中标通知书</w:t>
            </w:r>
            <w:r>
              <w:rPr>
                <w:rFonts w:hint="eastAsia" w:ascii="宋体" w:hAnsi="宋体" w:cs="宋体"/>
                <w:color w:val="000000"/>
                <w:sz w:val="22"/>
                <w:highlight w:val="none"/>
                <w:lang w:val="en-US" w:eastAsia="zh-CN"/>
              </w:rPr>
              <w:t>/验收报告</w:t>
            </w:r>
            <w:r>
              <w:rPr>
                <w:rFonts w:ascii="宋体" w:hAnsi="宋体" w:eastAsia="宋体" w:cs="宋体"/>
                <w:color w:val="000000"/>
                <w:sz w:val="22"/>
                <w:highlight w:val="none"/>
              </w:rPr>
              <w:t>等）</w:t>
            </w:r>
            <w:r>
              <w:rPr>
                <w:rFonts w:ascii="宋体" w:hAnsi="宋体" w:eastAsia="宋体" w:cs="宋体"/>
                <w:color w:val="000000"/>
                <w:sz w:val="22"/>
                <w:highlight w:val="none"/>
              </w:rPr>
              <w:t>。对于含有商业机密的信息，可进行适当脱敏处理，但合作方名称、项目核心内容、合同期限等关键信息必须保持完整且清晰，并需加盖申请人公章。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rPr>
                <w:highlight w:val="none"/>
              </w:rPr>
            </w:pPr>
          </w:p>
        </w:tc>
      </w:tr>
      <w:tr w14:paraId="03B881E9">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769AF4">
            <w:pPr>
              <w:spacing w:line="385" w:lineRule="exact"/>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C64BD46">
            <w:pPr>
              <w:spacing w:line="385" w:lineRule="exact"/>
              <w:jc w:val="left"/>
              <w:rPr>
                <w:rFonts w:ascii="宋体" w:hAnsi="宋体" w:eastAsia="宋体" w:cs="宋体"/>
                <w:b/>
                <w:color w:val="000000"/>
                <w:sz w:val="22"/>
                <w:highlight w:val="none"/>
              </w:rPr>
            </w:pPr>
            <w:r>
              <w:rPr>
                <w:rFonts w:hint="eastAsia" w:ascii="宋体" w:hAnsi="宋体" w:cs="宋体"/>
                <w:b/>
                <w:color w:val="000000"/>
                <w:sz w:val="22"/>
                <w:highlight w:val="none"/>
                <w:lang w:val="en-US" w:eastAsia="zh-CN"/>
              </w:rPr>
              <w:t>提供详细的公司介绍（</w:t>
            </w:r>
            <w:r>
              <w:rPr>
                <w:rFonts w:hint="eastAsia" w:ascii="宋体" w:hAnsi="宋体" w:cs="宋体"/>
                <w:b w:val="0"/>
                <w:bCs/>
                <w:color w:val="000000"/>
                <w:sz w:val="22"/>
                <w:highlight w:val="none"/>
                <w:lang w:val="en-US" w:eastAsia="zh-CN"/>
              </w:rPr>
              <w:t>规模、客户及近三年的销售业绩</w:t>
            </w:r>
            <w:r>
              <w:rPr>
                <w:rFonts w:hint="eastAsia" w:ascii="宋体" w:hAnsi="宋体" w:cs="宋体"/>
                <w:b/>
                <w:color w:val="000000"/>
                <w:sz w:val="22"/>
                <w:highlight w:val="none"/>
                <w:lang w:val="en-US" w:eastAsia="zh-CN"/>
              </w:rPr>
              <w:t>），以及公司财务报表或银行资信证明等。（格式自拟）</w:t>
            </w:r>
          </w:p>
        </w:tc>
        <w:tc>
          <w:tcPr>
            <w:tcW w:w="1624" w:type="dxa"/>
            <w:tcBorders>
              <w:top w:val="single" w:color="000000" w:sz="6" w:space="0"/>
              <w:left w:val="single" w:color="000000" w:sz="6" w:space="0"/>
              <w:bottom w:val="single" w:color="000000" w:sz="6" w:space="0"/>
              <w:right w:val="single" w:color="000000" w:sz="6" w:space="0"/>
            </w:tcBorders>
            <w:vAlign w:val="center"/>
          </w:tcPr>
          <w:p w14:paraId="5BA72F28">
            <w:pPr>
              <w:spacing w:line="385" w:lineRule="exact"/>
              <w:jc w:val="center"/>
              <w:rPr>
                <w:highlight w:val="none"/>
              </w:rPr>
            </w:pPr>
          </w:p>
        </w:tc>
      </w:tr>
      <w:tr w14:paraId="7F61BF6D">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4A36BF7">
            <w:pPr>
              <w:spacing w:line="385" w:lineRule="exact"/>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14C3B521">
            <w:pPr>
              <w:spacing w:line="385" w:lineRule="exact"/>
              <w:jc w:val="left"/>
              <w:rPr>
                <w:rFonts w:ascii="宋体" w:hAnsi="宋体" w:eastAsia="宋体" w:cs="宋体"/>
                <w:b/>
                <w:color w:val="000000"/>
                <w:sz w:val="22"/>
              </w:rPr>
            </w:pPr>
            <w:r>
              <w:rPr>
                <w:rFonts w:hint="eastAsia" w:ascii="宋体" w:hAnsi="宋体" w:cs="宋体"/>
                <w:b/>
                <w:color w:val="000000"/>
                <w:sz w:val="22"/>
                <w:highlight w:val="none"/>
                <w:lang w:val="en-US" w:eastAsia="zh-CN"/>
              </w:rPr>
              <w:t>提供服务于本项目的团队人员的简历介绍。（格式自拟）</w:t>
            </w:r>
          </w:p>
        </w:tc>
        <w:tc>
          <w:tcPr>
            <w:tcW w:w="1624" w:type="dxa"/>
            <w:tcBorders>
              <w:top w:val="single" w:color="000000" w:sz="6" w:space="0"/>
              <w:left w:val="single" w:color="000000" w:sz="6" w:space="0"/>
              <w:bottom w:val="single" w:color="000000" w:sz="6" w:space="0"/>
              <w:right w:val="single" w:color="000000" w:sz="6" w:space="0"/>
            </w:tcBorders>
            <w:vAlign w:val="center"/>
          </w:tcPr>
          <w:p w14:paraId="5953DAA3">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cs="宋体"/>
                <w:color w:val="000000"/>
                <w:sz w:val="22"/>
                <w:lang w:val="en-US" w:eastAsia="zh-CN"/>
              </w:rPr>
              <w:t>10</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r w14:paraId="007CC29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753151D">
            <w:pPr>
              <w:spacing w:line="385" w:lineRule="exact"/>
              <w:jc w:val="center"/>
              <w:rPr>
                <w:rFonts w:hint="default" w:eastAsia="宋体"/>
                <w:lang w:val="en-US" w:eastAsia="zh-CN"/>
              </w:rPr>
            </w:pPr>
            <w:r>
              <w:rPr>
                <w:rFonts w:hint="eastAsia"/>
                <w:lang w:val="en-US" w:eastAsia="zh-CN"/>
              </w:rPr>
              <w:t>11</w:t>
            </w:r>
          </w:p>
        </w:tc>
        <w:tc>
          <w:tcPr>
            <w:tcW w:w="6350" w:type="dxa"/>
            <w:tcBorders>
              <w:top w:val="single" w:color="000000" w:sz="6" w:space="0"/>
              <w:left w:val="single" w:color="000000" w:sz="6" w:space="0"/>
              <w:bottom w:val="single" w:color="000000" w:sz="6" w:space="0"/>
              <w:right w:val="single" w:color="000000" w:sz="6" w:space="0"/>
            </w:tcBorders>
            <w:vAlign w:val="center"/>
          </w:tcPr>
          <w:p w14:paraId="15E92707">
            <w:pPr>
              <w:spacing w:line="385" w:lineRule="exact"/>
              <w:jc w:val="left"/>
            </w:pPr>
            <w:r>
              <w:rPr>
                <w:rFonts w:ascii="宋体" w:hAnsi="宋体" w:eastAsia="宋体" w:cs="宋体"/>
                <w:color w:val="000000"/>
                <w:sz w:val="22"/>
              </w:rPr>
              <w:t>本项目仅限直接生产制造商投标，不接受代理商或经销商参与。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76AC6258">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spacing w:line="420" w:lineRule="exact"/>
        <w:jc w:val="both"/>
        <w:rPr>
          <w:highlight w:val="none"/>
        </w:rPr>
      </w:pPr>
      <w:r>
        <w:rPr>
          <w:rFonts w:ascii="宋体" w:hAnsi="宋体" w:eastAsia="宋体" w:cs="宋体"/>
          <w:b/>
          <w:color w:val="000000"/>
          <w:sz w:val="24"/>
        </w:rPr>
        <w:t>致厦门</w:t>
      </w:r>
      <w:r>
        <w:rPr>
          <w:rFonts w:ascii="宋体" w:hAnsi="宋体" w:eastAsia="宋体" w:cs="宋体"/>
          <w:b/>
          <w:color w:val="000000"/>
          <w:sz w:val="24"/>
          <w:highlight w:val="none"/>
        </w:rPr>
        <w:t>金龙旅行车有限公司</w:t>
      </w:r>
    </w:p>
    <w:p w14:paraId="179A90DA">
      <w:pPr>
        <w:spacing w:line="420" w:lineRule="exact"/>
        <w:ind w:firstLine="480"/>
        <w:jc w:val="both"/>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海狮GWEV系列车型前保进风格栅部件开发项目的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eastAsia="宋体" w:cs="宋体"/>
          <w:b w:val="0"/>
          <w:bCs/>
          <w:color w:val="0000FF"/>
          <w:sz w:val="24"/>
          <w:highlight w:val="none"/>
          <w:lang w:val="en-US" w:eastAsia="zh-CN"/>
        </w:rPr>
        <w:t>GG-ZBN-202604250003</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1727B9B6">
      <w:pPr>
        <w:spacing w:line="420" w:lineRule="exact"/>
        <w:ind w:firstLine="480"/>
        <w:jc w:val="both"/>
      </w:pPr>
      <w:r>
        <w:rPr>
          <w:rFonts w:ascii="宋体" w:hAnsi="宋体" w:eastAsia="宋体" w:cs="宋体"/>
          <w:color w:val="000000"/>
          <w:sz w:val="24"/>
          <w:highlight w:val="none"/>
        </w:rPr>
        <w:t>一、本公司系在中华人民共和国境内（或境外合</w:t>
      </w:r>
      <w:r>
        <w:rPr>
          <w:rFonts w:ascii="宋体" w:hAnsi="宋体" w:eastAsia="宋体" w:cs="宋体"/>
          <w:color w:val="000000"/>
          <w:sz w:val="24"/>
        </w:rPr>
        <w:t>法注册），具备独立法人资格，持有有效的营业执照（统一社会信用代码：________________________），经营范围明确包含________________________（对应投标产品的生产/制造/加工范围，需与营业执照一致），是所投全部产品的直接生产制造商。</w:t>
      </w:r>
    </w:p>
    <w:p w14:paraId="734F07AE">
      <w:pPr>
        <w:spacing w:line="420" w:lineRule="exact"/>
        <w:ind w:firstLine="480"/>
        <w:jc w:val="both"/>
        <w:rPr>
          <w:highlight w:val="none"/>
        </w:rPr>
      </w:pPr>
      <w:r>
        <w:rPr>
          <w:rFonts w:ascii="宋体" w:hAnsi="宋体" w:eastAsia="宋体" w:cs="宋体"/>
          <w:color w:val="000000"/>
          <w:sz w:val="24"/>
        </w:rPr>
        <w:t>二、本公司具备生产</w:t>
      </w:r>
      <w:r>
        <w:rPr>
          <w:rFonts w:ascii="宋体" w:hAnsi="宋体" w:eastAsia="宋体" w:cs="宋体"/>
          <w:color w:val="000000"/>
          <w:sz w:val="24"/>
          <w:highlight w:val="none"/>
        </w:rPr>
        <w:t>所投产品所需的全部条件，拥有自有或合法租赁的生产场地、配套生产及检测设备，具备完善的生产管理体系和质量管控能力，能够独立完成所投产品的设计、生产、检测、交付等全部环节，绝不委托任何第三方（包括代理商、经销商、其他生产企业）贴牌生产、代工生产或代为交付。</w:t>
      </w:r>
    </w:p>
    <w:p w14:paraId="3C63D3BC">
      <w:pPr>
        <w:spacing w:line="420" w:lineRule="exact"/>
        <w:ind w:firstLine="480"/>
        <w:jc w:val="both"/>
        <w:rPr>
          <w:highlight w:val="none"/>
        </w:rPr>
      </w:pPr>
      <w:r>
        <w:rPr>
          <w:rFonts w:ascii="宋体" w:hAnsi="宋体" w:eastAsia="宋体" w:cs="宋体"/>
          <w:color w:val="000000"/>
          <w:sz w:val="24"/>
          <w:highlight w:val="none"/>
        </w:rPr>
        <w:t>三、本公司无任何代理商、经销商，亦未授权任何单位或个人以本公司名义参与本次投标、签订合同及相关事宜；本公司自身未从事任何代理、经销业务，本次投标系本公司自行参与，绝无挂靠、借用资质等违规情形。</w:t>
      </w:r>
    </w:p>
    <w:p w14:paraId="08D2E88D">
      <w:pPr>
        <w:spacing w:line="420" w:lineRule="exact"/>
        <w:ind w:firstLine="480"/>
        <w:jc w:val="both"/>
        <w:rPr>
          <w:highlight w:val="none"/>
        </w:rPr>
      </w:pPr>
      <w:r>
        <w:rPr>
          <w:rFonts w:ascii="宋体" w:hAnsi="宋体" w:eastAsia="宋体" w:cs="宋体"/>
          <w:color w:val="000000"/>
          <w:sz w:val="24"/>
          <w:highlight w:val="none"/>
        </w:rPr>
        <w:t>四、本公司</w:t>
      </w:r>
      <w:r>
        <w:rPr>
          <w:rFonts w:hint="eastAsia" w:ascii="宋体" w:hAnsi="宋体" w:cs="宋体"/>
          <w:color w:val="000000"/>
          <w:sz w:val="24"/>
          <w:highlight w:val="none"/>
          <w:lang w:val="en-US" w:eastAsia="zh-CN"/>
        </w:rPr>
        <w:t>系</w:t>
      </w:r>
      <w:r>
        <w:rPr>
          <w:rFonts w:ascii="宋体" w:hAnsi="宋体" w:eastAsia="宋体" w:cs="宋体"/>
          <w:color w:val="000000"/>
          <w:sz w:val="24"/>
          <w:highlight w:val="none"/>
        </w:rPr>
        <w:t>所投产品的的合法</w:t>
      </w:r>
      <w:r>
        <w:rPr>
          <w:rFonts w:hint="eastAsia" w:ascii="宋体" w:hAnsi="宋体" w:cs="宋体"/>
          <w:color w:val="000000"/>
          <w:sz w:val="24"/>
          <w:highlight w:val="none"/>
          <w:lang w:val="en-US" w:eastAsia="zh-CN"/>
        </w:rPr>
        <w:t>生产/供应主体。本</w:t>
      </w:r>
      <w:r>
        <w:rPr>
          <w:rFonts w:ascii="宋体" w:hAnsi="宋体" w:eastAsia="宋体" w:cs="宋体"/>
          <w:color w:val="000000"/>
          <w:sz w:val="24"/>
          <w:highlight w:val="none"/>
        </w:rPr>
        <w:t>产品</w:t>
      </w:r>
      <w:r>
        <w:rPr>
          <w:rFonts w:hint="eastAsia" w:ascii="宋体" w:hAnsi="宋体" w:cs="宋体"/>
          <w:color w:val="000000"/>
          <w:sz w:val="24"/>
          <w:highlight w:val="none"/>
          <w:lang w:val="en-US" w:eastAsia="zh-CN"/>
        </w:rPr>
        <w:t>严格按照</w:t>
      </w:r>
      <w:r>
        <w:rPr>
          <w:rFonts w:ascii="宋体" w:hAnsi="宋体" w:eastAsia="宋体" w:cs="宋体"/>
          <w:color w:val="000000"/>
          <w:sz w:val="24"/>
          <w:highlight w:val="none"/>
        </w:rPr>
        <w:t>国家相关行业标准、质量规范及本次招标文件的全部要求</w:t>
      </w:r>
      <w:r>
        <w:rPr>
          <w:rFonts w:hint="eastAsia" w:ascii="宋体" w:hAnsi="宋体" w:cs="宋体"/>
          <w:color w:val="000000"/>
          <w:sz w:val="24"/>
          <w:highlight w:val="none"/>
          <w:lang w:val="en-US" w:eastAsia="zh-CN"/>
        </w:rPr>
        <w:t>组织生产和供货</w:t>
      </w:r>
      <w:r>
        <w:rPr>
          <w:rFonts w:ascii="宋体" w:hAnsi="宋体" w:eastAsia="宋体" w:cs="宋体"/>
          <w:color w:val="000000"/>
          <w:sz w:val="24"/>
          <w:highlight w:val="none"/>
        </w:rPr>
        <w:t>。</w:t>
      </w:r>
    </w:p>
    <w:p w14:paraId="0D978235">
      <w:pPr>
        <w:spacing w:line="420" w:lineRule="exact"/>
        <w:ind w:firstLine="480"/>
        <w:jc w:val="both"/>
        <w:rPr>
          <w:highlight w:val="none"/>
        </w:rPr>
      </w:pPr>
      <w:r>
        <w:rPr>
          <w:rFonts w:ascii="宋体" w:hAnsi="宋体" w:eastAsia="宋体" w:cs="宋体"/>
          <w:color w:val="000000"/>
          <w:sz w:val="24"/>
          <w:highlight w:val="none"/>
        </w:rPr>
        <w:t>五、本公司已按要求提供本次资格预审及投标所需的全部证明材料，保证所有材料均真实、合法、有效，与本公司实际情况完全一致。</w:t>
      </w:r>
    </w:p>
    <w:p w14:paraId="53E00813">
      <w:pPr>
        <w:spacing w:line="420" w:lineRule="exact"/>
        <w:ind w:firstLine="480"/>
        <w:jc w:val="both"/>
        <w:rPr>
          <w:highlight w:val="none"/>
        </w:rPr>
      </w:pPr>
      <w:r>
        <w:rPr>
          <w:rFonts w:ascii="宋体" w:hAnsi="宋体" w:eastAsia="宋体" w:cs="宋体"/>
          <w:color w:val="000000"/>
          <w:sz w:val="24"/>
          <w:highlight w:val="none"/>
        </w:rPr>
        <w:t>六、若本公司顺利通过资格预审并最终中标，将严格按照招标文件要求及投标承诺组织生产、交付产品，绝不擅自委托第三方生产，不更改产品生产主体及相关标准，确保产品质量及交付进度。</w:t>
      </w:r>
    </w:p>
    <w:p w14:paraId="2F10062A">
      <w:pPr>
        <w:spacing w:line="420" w:lineRule="exact"/>
        <w:ind w:firstLine="480"/>
        <w:jc w:val="both"/>
        <w:rPr>
          <w:highlight w:val="none"/>
        </w:rPr>
      </w:pPr>
      <w:r>
        <w:rPr>
          <w:rFonts w:ascii="宋体" w:hAnsi="宋体" w:eastAsia="宋体" w:cs="宋体"/>
          <w:color w:val="000000"/>
          <w:sz w:val="24"/>
          <w:highlight w:val="none"/>
        </w:rPr>
        <w:t>七、本声明自加盖本公司公章、法定代表人（或授权代表）签字之日起生效，有效期至本次项目投标、中标及合同履行完毕止。</w:t>
      </w:r>
    </w:p>
    <w:p w14:paraId="7DDC2279">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rPr>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rPr>
            </w:pPr>
            <w:r>
              <w:rPr>
                <w:rFonts w:ascii="宋体" w:hAnsi="宋体" w:eastAsia="宋体" w:cs="宋体"/>
                <w:color w:val="000000"/>
                <w:sz w:val="24"/>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rPr>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rPr>
            </w:pPr>
            <w:r>
              <w:rPr>
                <w:rFonts w:ascii="宋体" w:hAnsi="宋体" w:eastAsia="宋体" w:cs="宋体"/>
                <w:color w:val="000000"/>
                <w:sz w:val="24"/>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rPr>
            </w:pPr>
            <w:r>
              <w:rPr>
                <w:rFonts w:ascii="宋体" w:hAnsi="宋体" w:eastAsia="宋体" w:cs="宋体"/>
                <w:color w:val="000000"/>
                <w:sz w:val="24"/>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rPr>
            </w:pPr>
            <w:r>
              <w:rPr>
                <w:rFonts w:ascii="宋体" w:hAnsi="宋体" w:eastAsia="宋体" w:cs="宋体"/>
                <w:color w:val="000000"/>
                <w:sz w:val="24"/>
              </w:rPr>
              <w:t>______年____月____日</w:t>
            </w:r>
          </w:p>
        </w:tc>
      </w:tr>
    </w:tbl>
    <w:p w14:paraId="6E4D5272">
      <w:pPr>
        <w:rPr>
          <w:rFonts w:hint="eastAsia" w:ascii="黑体" w:hAnsi="黑体" w:eastAsia="黑体" w:cs="黑体"/>
          <w:b/>
          <w:color w:val="000000"/>
          <w:sz w:val="32"/>
          <w:lang w:eastAsia="zh-CN"/>
        </w:rPr>
      </w:pPr>
    </w:p>
    <w:p w14:paraId="758E91FD">
      <w:pPr>
        <w:rPr>
          <w:rFonts w:hint="eastAsia" w:ascii="黑体" w:hAnsi="黑体" w:eastAsia="黑体" w:cs="黑体"/>
          <w:b/>
          <w:color w:val="000000"/>
          <w:sz w:val="32"/>
          <w:lang w:eastAsia="zh-CN"/>
        </w:rPr>
      </w:pPr>
    </w:p>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7A968D6"/>
    <w:rsid w:val="0C8E1FB5"/>
    <w:rsid w:val="0DEA1BCB"/>
    <w:rsid w:val="0F486D1A"/>
    <w:rsid w:val="124B3208"/>
    <w:rsid w:val="13C3321D"/>
    <w:rsid w:val="16664D47"/>
    <w:rsid w:val="17634717"/>
    <w:rsid w:val="17811135"/>
    <w:rsid w:val="19ED2D17"/>
    <w:rsid w:val="2027608D"/>
    <w:rsid w:val="2550450D"/>
    <w:rsid w:val="25987DC7"/>
    <w:rsid w:val="2946347A"/>
    <w:rsid w:val="2C523E1D"/>
    <w:rsid w:val="2CC61A59"/>
    <w:rsid w:val="350248A7"/>
    <w:rsid w:val="35AC66EE"/>
    <w:rsid w:val="3A382193"/>
    <w:rsid w:val="3ABC01EE"/>
    <w:rsid w:val="3BF7312C"/>
    <w:rsid w:val="3C0B5911"/>
    <w:rsid w:val="3C2F6FC0"/>
    <w:rsid w:val="3E7A306B"/>
    <w:rsid w:val="3F543385"/>
    <w:rsid w:val="3FF86E00"/>
    <w:rsid w:val="40495376"/>
    <w:rsid w:val="41A33104"/>
    <w:rsid w:val="423C6250"/>
    <w:rsid w:val="43051DB9"/>
    <w:rsid w:val="43336194"/>
    <w:rsid w:val="460B0BAD"/>
    <w:rsid w:val="46D973C9"/>
    <w:rsid w:val="497A4499"/>
    <w:rsid w:val="49F72B69"/>
    <w:rsid w:val="4A35264E"/>
    <w:rsid w:val="4B231D77"/>
    <w:rsid w:val="4C0A317F"/>
    <w:rsid w:val="4E7F0302"/>
    <w:rsid w:val="4F2F2D76"/>
    <w:rsid w:val="4F4E7DA7"/>
    <w:rsid w:val="50F57B03"/>
    <w:rsid w:val="5199098B"/>
    <w:rsid w:val="520835C4"/>
    <w:rsid w:val="55E3398B"/>
    <w:rsid w:val="56770548"/>
    <w:rsid w:val="574666C0"/>
    <w:rsid w:val="58282DEC"/>
    <w:rsid w:val="588C239E"/>
    <w:rsid w:val="58B32187"/>
    <w:rsid w:val="5EAC1D22"/>
    <w:rsid w:val="61810399"/>
    <w:rsid w:val="61F35FC3"/>
    <w:rsid w:val="63E43B3C"/>
    <w:rsid w:val="64EA6406"/>
    <w:rsid w:val="664B4F83"/>
    <w:rsid w:val="684033A4"/>
    <w:rsid w:val="688F4432"/>
    <w:rsid w:val="69153A99"/>
    <w:rsid w:val="6A5A0E22"/>
    <w:rsid w:val="6A7449B2"/>
    <w:rsid w:val="6B561D0A"/>
    <w:rsid w:val="6CDB363C"/>
    <w:rsid w:val="6D2A0812"/>
    <w:rsid w:val="6DA059DB"/>
    <w:rsid w:val="6DEF3809"/>
    <w:rsid w:val="700A45B4"/>
    <w:rsid w:val="70347F2B"/>
    <w:rsid w:val="718D5813"/>
    <w:rsid w:val="733676C5"/>
    <w:rsid w:val="735B6DB7"/>
    <w:rsid w:val="75180EA9"/>
    <w:rsid w:val="751C051E"/>
    <w:rsid w:val="76311108"/>
    <w:rsid w:val="76592168"/>
    <w:rsid w:val="7B3A2CBB"/>
    <w:rsid w:val="7B840879"/>
    <w:rsid w:val="7BCD0F1C"/>
    <w:rsid w:val="7BD24774"/>
    <w:rsid w:val="7BEB5024"/>
    <w:rsid w:val="7C3C6A63"/>
    <w:rsid w:val="7C4F079B"/>
    <w:rsid w:val="7CCD11BA"/>
    <w:rsid w:val="7D3F439A"/>
    <w:rsid w:val="7DEC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2056</Words>
  <Characters>2368</Characters>
  <Lines>0</Lines>
  <Paragraphs>0</Paragraphs>
  <TotalTime>2</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2026-04-27T00:29:05Z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B37CBDAD9A7A4812A9CE0479B54D462C_13</vt:lpwstr>
  </property>
  <property fmtid="{D5CDD505-2E9C-101B-9397-08002B2CF9AE}" pid="4" name="KSOTemplateDocerSaveRecord">
    <vt:lpwstr>eyJoZGlkIjoiYWQ0OTUwMTMwZTA4ODA1OTYzMjk4Y2FjYjRmYTI4YjciLCJ1c2VySWQiOiI0NDMzNDU5MzYifQ==</vt:lpwstr>
  </property>
</Properties>
</file>